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F4191" w:rsidRPr="00C9542C" w:rsidRDefault="009F4191" w:rsidP="009F4191">
      <w:pPr>
        <w:keepNext/>
        <w:spacing w:after="0" w:line="276" w:lineRule="auto"/>
        <w:jc w:val="right"/>
        <w:outlineLvl w:val="1"/>
        <w:rPr>
          <w:rFonts w:ascii="Times New Roman" w:eastAsia="Times New Roman" w:hAnsi="Times New Roman" w:cs="Times New Roman"/>
          <w:color w:val="333399"/>
          <w:sz w:val="48"/>
          <w:szCs w:val="20"/>
          <w:lang w:val="fr-FR" w:eastAsia="fr-FR"/>
        </w:rPr>
      </w:pP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59264" behindDoc="0" locked="0" layoutInCell="0" allowOverlap="1" wp14:anchorId="036DD42B" wp14:editId="277137C9">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666D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0288" behindDoc="0" locked="0" layoutInCell="0" allowOverlap="1" wp14:anchorId="3D75DC68" wp14:editId="6D955912">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8E81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1312" behindDoc="0" locked="0" layoutInCell="0" allowOverlap="1" wp14:anchorId="1586F8D5" wp14:editId="7604CF6E">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F319D"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rsidR="009F4191" w:rsidRPr="00C9542C" w:rsidRDefault="009F4191" w:rsidP="009F4191">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eastAsia="fr-BE"/>
        </w:rPr>
        <mc:AlternateContent>
          <mc:Choice Requires="wps">
            <w:drawing>
              <wp:anchor distT="0" distB="0" distL="114300" distR="114300" simplePos="0" relativeHeight="251662336" behindDoc="0" locked="0" layoutInCell="0" allowOverlap="1" wp14:anchorId="319696D0" wp14:editId="79247A1B">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5B34B"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rsidR="009F4191" w:rsidRPr="00C9542C" w:rsidRDefault="009F4191" w:rsidP="009F4191">
      <w:pPr>
        <w:spacing w:after="200" w:line="276" w:lineRule="auto"/>
        <w:jc w:val="right"/>
        <w:rPr>
          <w:rFonts w:ascii="Times New Roman" w:eastAsia="Calibri" w:hAnsi="Times New Roman" w:cs="Times New Roman"/>
          <w:b/>
          <w:color w:val="0070C0"/>
          <w:sz w:val="24"/>
          <w:szCs w:val="24"/>
          <w:lang w:val="fr-FR"/>
        </w:rPr>
      </w:pPr>
    </w:p>
    <w:p w:rsidR="009F4191" w:rsidRPr="00C9542C" w:rsidRDefault="009F4191" w:rsidP="009F4191">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rsidR="009F4191" w:rsidRPr="00C9542C" w:rsidRDefault="009F4191" w:rsidP="009F4191">
      <w:pPr>
        <w:spacing w:after="0" w:line="276" w:lineRule="auto"/>
        <w:rPr>
          <w:rFonts w:ascii="Calibri" w:eastAsia="Calibri" w:hAnsi="Calibri" w:cs="Times New Roman"/>
          <w:sz w:val="16"/>
          <w:szCs w:val="16"/>
          <w:lang w:val="fr-FR" w:eastAsia="fr-FR"/>
        </w:rPr>
      </w:pPr>
    </w:p>
    <w:p w:rsidR="009F4191" w:rsidRPr="00C9542C" w:rsidRDefault="009F4191" w:rsidP="009F4191">
      <w:pPr>
        <w:spacing w:after="0" w:line="276" w:lineRule="auto"/>
        <w:rPr>
          <w:rFonts w:ascii="Calibri" w:eastAsia="Calibri" w:hAnsi="Calibri" w:cs="Times New Roman"/>
          <w:sz w:val="16"/>
          <w:szCs w:val="16"/>
          <w:lang w:val="fr-FR" w:eastAsia="fr-FR"/>
        </w:rPr>
      </w:pPr>
    </w:p>
    <w:p w:rsidR="009F4191" w:rsidRPr="001E2F78" w:rsidRDefault="009F4191" w:rsidP="009F4191">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szCs w:val="40"/>
        </w:rPr>
      </w:pPr>
      <w:proofErr w:type="spellStart"/>
      <w:r w:rsidRPr="001E2F78">
        <w:rPr>
          <w:rFonts w:ascii="Baskerville Old Face" w:eastAsia="Calibri" w:hAnsi="Baskerville Old Face" w:cs="Times New Roman"/>
          <w:smallCaps/>
          <w:color w:val="333399"/>
          <w:sz w:val="48"/>
          <w:szCs w:val="40"/>
        </w:rPr>
        <w:t>InfoRup</w:t>
      </w:r>
      <w:proofErr w:type="spellEnd"/>
      <w:r w:rsidRPr="001E2F78">
        <w:rPr>
          <w:rFonts w:ascii="Baskerville Old Face" w:eastAsia="Calibri" w:hAnsi="Baskerville Old Face" w:cs="Times New Roman"/>
          <w:smallCaps/>
          <w:color w:val="333399"/>
          <w:sz w:val="48"/>
          <w:szCs w:val="40"/>
        </w:rPr>
        <w:t xml:space="preserve"> </w:t>
      </w:r>
    </w:p>
    <w:p w:rsidR="009F4191" w:rsidRPr="006768B3" w:rsidRDefault="009F4191" w:rsidP="009F4191">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rPr>
      </w:pPr>
      <w:r w:rsidRPr="006768B3">
        <w:rPr>
          <w:rFonts w:ascii="Baskerville Old Face" w:hAnsi="Baskerville Old Face"/>
          <w:b/>
          <w:color w:val="5B9BD5" w:themeColor="accent1"/>
          <w:sz w:val="36"/>
          <w:szCs w:val="36"/>
        </w:rPr>
        <w:t xml:space="preserve">Semaine du </w:t>
      </w:r>
      <w:r w:rsidR="00ED1E02">
        <w:rPr>
          <w:rFonts w:ascii="Baskerville Old Face" w:hAnsi="Baskerville Old Face"/>
          <w:b/>
          <w:color w:val="5B9BD5" w:themeColor="accent1"/>
          <w:sz w:val="36"/>
          <w:szCs w:val="36"/>
        </w:rPr>
        <w:t>25</w:t>
      </w:r>
      <w:r>
        <w:rPr>
          <w:rFonts w:ascii="Baskerville Old Face" w:hAnsi="Baskerville Old Face"/>
          <w:b/>
          <w:color w:val="5B9BD5" w:themeColor="accent1"/>
          <w:sz w:val="36"/>
          <w:szCs w:val="36"/>
        </w:rPr>
        <w:t xml:space="preserve"> au </w:t>
      </w:r>
      <w:r w:rsidR="00ED1E02">
        <w:rPr>
          <w:rFonts w:ascii="Baskerville Old Face" w:hAnsi="Baskerville Old Face"/>
          <w:b/>
          <w:color w:val="5B9BD5" w:themeColor="accent1"/>
          <w:sz w:val="36"/>
          <w:szCs w:val="36"/>
        </w:rPr>
        <w:t>29</w:t>
      </w:r>
      <w:r>
        <w:rPr>
          <w:rFonts w:ascii="Baskerville Old Face" w:hAnsi="Baskerville Old Face"/>
          <w:b/>
          <w:color w:val="5B9BD5" w:themeColor="accent1"/>
          <w:sz w:val="36"/>
          <w:szCs w:val="36"/>
        </w:rPr>
        <w:t xml:space="preserve"> avril 2016</w:t>
      </w:r>
    </w:p>
    <w:p w:rsidR="009F4191" w:rsidRDefault="009F4191" w:rsidP="009F4191">
      <w:pPr>
        <w:spacing w:after="0"/>
        <w:jc w:val="both"/>
      </w:pPr>
    </w:p>
    <w:p w:rsidR="008C6435" w:rsidRDefault="008C6435" w:rsidP="009F4191">
      <w:pPr>
        <w:spacing w:after="0"/>
        <w:jc w:val="both"/>
      </w:pPr>
    </w:p>
    <w:p w:rsidR="001F3C3D" w:rsidRPr="001E2F78" w:rsidRDefault="001F3C3D" w:rsidP="004149E5">
      <w:pPr>
        <w:jc w:val="both"/>
        <w:rPr>
          <w:rFonts w:ascii="Times New Roman" w:hAnsi="Times New Roman" w:cs="Times New Roman"/>
          <w:color w:val="5B9BD5"/>
          <w:sz w:val="24"/>
          <w:szCs w:val="24"/>
        </w:rPr>
      </w:pPr>
    </w:p>
    <w:p w:rsidR="00ED1E02" w:rsidRPr="00ED1E02" w:rsidRDefault="00ED1E02" w:rsidP="00ED1E02">
      <w:pPr>
        <w:jc w:val="both"/>
        <w:rPr>
          <w:rFonts w:ascii="Times New Roman" w:hAnsi="Times New Roman" w:cs="Times New Roman"/>
          <w:color w:val="000000" w:themeColor="text1"/>
          <w:sz w:val="24"/>
          <w:szCs w:val="24"/>
        </w:rPr>
      </w:pPr>
      <w:r w:rsidRPr="00ED1E02">
        <w:rPr>
          <w:rFonts w:ascii="Times New Roman" w:hAnsi="Times New Roman" w:cs="Times New Roman"/>
          <w:b/>
          <w:color w:val="5B9BD5"/>
          <w:sz w:val="24"/>
          <w:szCs w:val="24"/>
        </w:rPr>
        <w:t>ELAN POLITIQUE MAINTENU DANS LES NÉGOCIATIONS DU TTIP</w:t>
      </w:r>
      <w:r>
        <w:rPr>
          <w:rFonts w:ascii="Times New Roman" w:hAnsi="Times New Roman" w:cs="Times New Roman"/>
          <w:b/>
          <w:color w:val="5B9BD5"/>
          <w:sz w:val="24"/>
          <w:szCs w:val="24"/>
        </w:rPr>
        <w:t xml:space="preserve"> : </w:t>
      </w:r>
      <w:r w:rsidRPr="00ED1E02">
        <w:rPr>
          <w:rFonts w:ascii="Times New Roman" w:hAnsi="Times New Roman" w:cs="Times New Roman"/>
          <w:color w:val="000000" w:themeColor="text1"/>
          <w:sz w:val="24"/>
          <w:szCs w:val="24"/>
        </w:rPr>
        <w:t xml:space="preserve">La </w:t>
      </w:r>
      <w:r w:rsidR="004E7DB0">
        <w:rPr>
          <w:rFonts w:ascii="Times New Roman" w:hAnsi="Times New Roman" w:cs="Times New Roman"/>
          <w:color w:val="000000" w:themeColor="text1"/>
          <w:sz w:val="24"/>
          <w:szCs w:val="24"/>
        </w:rPr>
        <w:t>C</w:t>
      </w:r>
      <w:r w:rsidR="004E7DB0" w:rsidRPr="00ED1E02">
        <w:rPr>
          <w:rFonts w:ascii="Times New Roman" w:hAnsi="Times New Roman" w:cs="Times New Roman"/>
          <w:color w:val="000000" w:themeColor="text1"/>
          <w:sz w:val="24"/>
          <w:szCs w:val="24"/>
        </w:rPr>
        <w:t xml:space="preserve">ommissaire </w:t>
      </w:r>
      <w:r w:rsidRPr="00ED1E02">
        <w:rPr>
          <w:rFonts w:ascii="Times New Roman" w:hAnsi="Times New Roman" w:cs="Times New Roman"/>
          <w:color w:val="000000" w:themeColor="text1"/>
          <w:sz w:val="24"/>
          <w:szCs w:val="24"/>
        </w:rPr>
        <w:t xml:space="preserve">européenne au Commerce, Cecilia </w:t>
      </w:r>
      <w:proofErr w:type="spellStart"/>
      <w:r w:rsidRPr="00ED1E02">
        <w:rPr>
          <w:rFonts w:ascii="Times New Roman" w:hAnsi="Times New Roman" w:cs="Times New Roman"/>
          <w:color w:val="000000" w:themeColor="text1"/>
          <w:sz w:val="24"/>
          <w:szCs w:val="24"/>
        </w:rPr>
        <w:t>Malmström</w:t>
      </w:r>
      <w:proofErr w:type="spellEnd"/>
      <w:r w:rsidRPr="00ED1E02">
        <w:rPr>
          <w:rFonts w:ascii="Times New Roman" w:hAnsi="Times New Roman" w:cs="Times New Roman"/>
          <w:color w:val="000000" w:themeColor="text1"/>
          <w:sz w:val="24"/>
          <w:szCs w:val="24"/>
        </w:rPr>
        <w:t xml:space="preserve">, et le représentant américain au commerce, Mike </w:t>
      </w:r>
      <w:proofErr w:type="spellStart"/>
      <w:r w:rsidRPr="00ED1E02">
        <w:rPr>
          <w:rFonts w:ascii="Times New Roman" w:hAnsi="Times New Roman" w:cs="Times New Roman"/>
          <w:color w:val="000000" w:themeColor="text1"/>
          <w:sz w:val="24"/>
          <w:szCs w:val="24"/>
        </w:rPr>
        <w:t>Froman</w:t>
      </w:r>
      <w:proofErr w:type="spellEnd"/>
      <w:r w:rsidRPr="00ED1E02">
        <w:rPr>
          <w:rFonts w:ascii="Times New Roman" w:hAnsi="Times New Roman" w:cs="Times New Roman"/>
          <w:color w:val="000000" w:themeColor="text1"/>
          <w:sz w:val="24"/>
          <w:szCs w:val="24"/>
        </w:rPr>
        <w:t>, maintiennent l'élan donné, au niveau politique, aux négociations de libre-échange UE/États-Unis (TTIP) pour amener les pourparlers à un stade avancé avant l'été et boucler un accord de principe avant la fin du mandat du président américain, Barack Obama, fin 2016.</w:t>
      </w:r>
      <w:r>
        <w:rPr>
          <w:rFonts w:ascii="Times New Roman" w:hAnsi="Times New Roman" w:cs="Times New Roman"/>
          <w:color w:val="000000" w:themeColor="text1"/>
          <w:sz w:val="24"/>
          <w:szCs w:val="24"/>
        </w:rPr>
        <w:t xml:space="preserve"> </w:t>
      </w:r>
      <w:r w:rsidRPr="00ED1E02">
        <w:rPr>
          <w:rFonts w:ascii="Times New Roman" w:hAnsi="Times New Roman" w:cs="Times New Roman"/>
          <w:color w:val="000000" w:themeColor="text1"/>
          <w:sz w:val="24"/>
          <w:szCs w:val="24"/>
        </w:rPr>
        <w:t xml:space="preserve">Lors d'une réunion en marge de la foire de Hanovre, mardi 26 avril - leur cinquième réunion depuis début 2016 -, Mme </w:t>
      </w:r>
      <w:proofErr w:type="spellStart"/>
      <w:r w:rsidRPr="00ED1E02">
        <w:rPr>
          <w:rFonts w:ascii="Times New Roman" w:hAnsi="Times New Roman" w:cs="Times New Roman"/>
          <w:color w:val="000000" w:themeColor="text1"/>
          <w:sz w:val="24"/>
          <w:szCs w:val="24"/>
        </w:rPr>
        <w:t>Malmström</w:t>
      </w:r>
      <w:proofErr w:type="spellEnd"/>
      <w:r w:rsidRPr="00ED1E02">
        <w:rPr>
          <w:rFonts w:ascii="Times New Roman" w:hAnsi="Times New Roman" w:cs="Times New Roman"/>
          <w:color w:val="000000" w:themeColor="text1"/>
          <w:sz w:val="24"/>
          <w:szCs w:val="24"/>
        </w:rPr>
        <w:t xml:space="preserve"> et M. </w:t>
      </w:r>
      <w:proofErr w:type="spellStart"/>
      <w:r w:rsidRPr="00ED1E02">
        <w:rPr>
          <w:rFonts w:ascii="Times New Roman" w:hAnsi="Times New Roman" w:cs="Times New Roman"/>
          <w:color w:val="000000" w:themeColor="text1"/>
          <w:sz w:val="24"/>
          <w:szCs w:val="24"/>
        </w:rPr>
        <w:t>Froman</w:t>
      </w:r>
      <w:proofErr w:type="spellEnd"/>
      <w:r w:rsidRPr="00ED1E02">
        <w:rPr>
          <w:rFonts w:ascii="Times New Roman" w:hAnsi="Times New Roman" w:cs="Times New Roman"/>
          <w:color w:val="000000" w:themeColor="text1"/>
          <w:sz w:val="24"/>
          <w:szCs w:val="24"/>
        </w:rPr>
        <w:t xml:space="preserve"> ont fait le point sur le processus des négociations TTIP, alors que se tient cette semaine à New York le 13ème round des négociations au plan technique.</w:t>
      </w:r>
      <w:r>
        <w:rPr>
          <w:rFonts w:ascii="Times New Roman" w:hAnsi="Times New Roman" w:cs="Times New Roman"/>
          <w:color w:val="000000" w:themeColor="text1"/>
          <w:sz w:val="24"/>
          <w:szCs w:val="24"/>
        </w:rPr>
        <w:t xml:space="preserve"> </w:t>
      </w:r>
      <w:r w:rsidRPr="00ED1E02">
        <w:rPr>
          <w:rFonts w:ascii="Times New Roman" w:hAnsi="Times New Roman" w:cs="Times New Roman"/>
          <w:color w:val="000000" w:themeColor="text1"/>
          <w:sz w:val="24"/>
          <w:szCs w:val="24"/>
        </w:rPr>
        <w:t xml:space="preserve">Les trois piliers de la négociation - accès au marché ; réglementation ; règles - ont été abordés, y compris les questions de l'accès aux marchés pour les marchés publics et les services, nous a confié une source proche du dossier à la Commission. « Ce double processus qui se complète au niveau politique et technique permet de progresser plus rapidement dans les négociations. Mme </w:t>
      </w:r>
      <w:proofErr w:type="spellStart"/>
      <w:r w:rsidRPr="00ED1E02">
        <w:rPr>
          <w:rFonts w:ascii="Times New Roman" w:hAnsi="Times New Roman" w:cs="Times New Roman"/>
          <w:color w:val="000000" w:themeColor="text1"/>
          <w:sz w:val="24"/>
          <w:szCs w:val="24"/>
        </w:rPr>
        <w:t>Malmström</w:t>
      </w:r>
      <w:proofErr w:type="spellEnd"/>
      <w:r w:rsidRPr="00ED1E02">
        <w:rPr>
          <w:rFonts w:ascii="Times New Roman" w:hAnsi="Times New Roman" w:cs="Times New Roman"/>
          <w:color w:val="000000" w:themeColor="text1"/>
          <w:sz w:val="24"/>
          <w:szCs w:val="24"/>
        </w:rPr>
        <w:t xml:space="preserve"> et M. </w:t>
      </w:r>
      <w:proofErr w:type="spellStart"/>
      <w:r w:rsidRPr="00ED1E02">
        <w:rPr>
          <w:rFonts w:ascii="Times New Roman" w:hAnsi="Times New Roman" w:cs="Times New Roman"/>
          <w:color w:val="000000" w:themeColor="text1"/>
          <w:sz w:val="24"/>
          <w:szCs w:val="24"/>
        </w:rPr>
        <w:t>Froman</w:t>
      </w:r>
      <w:proofErr w:type="spellEnd"/>
      <w:r w:rsidRPr="00ED1E02">
        <w:rPr>
          <w:rFonts w:ascii="Times New Roman" w:hAnsi="Times New Roman" w:cs="Times New Roman"/>
          <w:color w:val="000000" w:themeColor="text1"/>
          <w:sz w:val="24"/>
          <w:szCs w:val="24"/>
        </w:rPr>
        <w:t xml:space="preserve"> resteront en contact fréquent, et une nouvelle réunion est prévue fin mai », a précisé cette source.</w:t>
      </w:r>
      <w:r>
        <w:rPr>
          <w:rFonts w:ascii="Times New Roman" w:hAnsi="Times New Roman" w:cs="Times New Roman"/>
          <w:color w:val="000000" w:themeColor="text1"/>
          <w:sz w:val="24"/>
          <w:szCs w:val="24"/>
        </w:rPr>
        <w:t xml:space="preserve"> </w:t>
      </w:r>
      <w:r w:rsidRPr="00ED1E02">
        <w:rPr>
          <w:rFonts w:ascii="Times New Roman" w:hAnsi="Times New Roman" w:cs="Times New Roman"/>
          <w:color w:val="000000" w:themeColor="text1"/>
          <w:sz w:val="24"/>
          <w:szCs w:val="24"/>
        </w:rPr>
        <w:t xml:space="preserve">En outre, la Commission a publié, mercredi 27 avril, un </w:t>
      </w:r>
      <w:hyperlink r:id="rId7" w:history="1">
        <w:r w:rsidRPr="0026247D">
          <w:rPr>
            <w:rStyle w:val="Lienhypertexte"/>
            <w:rFonts w:ascii="Times New Roman" w:hAnsi="Times New Roman" w:cs="Times New Roman"/>
            <w:sz w:val="24"/>
            <w:szCs w:val="24"/>
          </w:rPr>
          <w:t>rapport</w:t>
        </w:r>
      </w:hyperlink>
      <w:r w:rsidRPr="00ED1E02">
        <w:rPr>
          <w:rFonts w:ascii="Times New Roman" w:hAnsi="Times New Roman" w:cs="Times New Roman"/>
          <w:color w:val="000000" w:themeColor="text1"/>
          <w:sz w:val="24"/>
          <w:szCs w:val="24"/>
        </w:rPr>
        <w:t xml:space="preserve"> détaillant les progrès accomplis dans les négociations TTIP à la veille du 13ème round négociations. « Ce rapport montre que les négociateurs font des progrès dans de nombreux chapitres, mais que d'importants progrès restent à faire dans certains domaines pour avoir les principaux éléments d'un accord finalisé cette année », a-t-elle commenté.</w:t>
      </w:r>
    </w:p>
    <w:p w:rsidR="00ED1E02" w:rsidRDefault="00ED1E02" w:rsidP="00ED1E02">
      <w:pPr>
        <w:jc w:val="both"/>
      </w:pPr>
    </w:p>
    <w:p w:rsidR="00ED1E02" w:rsidRPr="00ED1E02" w:rsidRDefault="00ED1E02" w:rsidP="00ED1E02">
      <w:pPr>
        <w:jc w:val="both"/>
        <w:rPr>
          <w:rFonts w:ascii="Times New Roman" w:hAnsi="Times New Roman" w:cs="Times New Roman"/>
          <w:color w:val="000000" w:themeColor="text1"/>
          <w:sz w:val="24"/>
          <w:szCs w:val="24"/>
        </w:rPr>
      </w:pPr>
      <w:r w:rsidRPr="00ED1E02">
        <w:rPr>
          <w:rFonts w:ascii="Times New Roman" w:hAnsi="Times New Roman" w:cs="Times New Roman"/>
          <w:b/>
          <w:color w:val="5B9BD5"/>
          <w:sz w:val="24"/>
          <w:szCs w:val="24"/>
        </w:rPr>
        <w:t>LE TTIP MENACE L’AGRICULTURE EUROPÉENNE</w:t>
      </w:r>
      <w:r>
        <w:rPr>
          <w:rFonts w:ascii="Times New Roman" w:hAnsi="Times New Roman" w:cs="Times New Roman"/>
          <w:b/>
          <w:color w:val="5B9BD5"/>
          <w:sz w:val="24"/>
          <w:szCs w:val="24"/>
        </w:rPr>
        <w:t xml:space="preserve"> : </w:t>
      </w:r>
      <w:r w:rsidRPr="00ED1E02">
        <w:rPr>
          <w:rFonts w:ascii="Times New Roman" w:hAnsi="Times New Roman" w:cs="Times New Roman"/>
          <w:color w:val="000000" w:themeColor="text1"/>
          <w:sz w:val="24"/>
          <w:szCs w:val="24"/>
        </w:rPr>
        <w:t xml:space="preserve">Le futur accord de libre-échange entre l'UE et les États-Unis (TTIP) pourrait être « catastrophique » pour l'agriculture européenne, avertit l'ONG environnementaliste Friends of the </w:t>
      </w:r>
      <w:proofErr w:type="spellStart"/>
      <w:r w:rsidRPr="00ED1E02">
        <w:rPr>
          <w:rFonts w:ascii="Times New Roman" w:hAnsi="Times New Roman" w:cs="Times New Roman"/>
          <w:color w:val="000000" w:themeColor="text1"/>
          <w:sz w:val="24"/>
          <w:szCs w:val="24"/>
        </w:rPr>
        <w:t>Earth</w:t>
      </w:r>
      <w:proofErr w:type="spellEnd"/>
      <w:r w:rsidRPr="00ED1E02">
        <w:rPr>
          <w:rFonts w:ascii="Times New Roman" w:hAnsi="Times New Roman" w:cs="Times New Roman"/>
          <w:color w:val="000000" w:themeColor="text1"/>
          <w:sz w:val="24"/>
          <w:szCs w:val="24"/>
        </w:rPr>
        <w:t xml:space="preserve"> (FOE) dans un nouveau </w:t>
      </w:r>
      <w:hyperlink r:id="rId8" w:history="1">
        <w:r w:rsidRPr="0026247D">
          <w:rPr>
            <w:rStyle w:val="Lienhypertexte"/>
            <w:rFonts w:ascii="Times New Roman" w:hAnsi="Times New Roman" w:cs="Times New Roman"/>
            <w:sz w:val="24"/>
            <w:szCs w:val="24"/>
          </w:rPr>
          <w:t>rapport</w:t>
        </w:r>
      </w:hyperlink>
      <w:r w:rsidRPr="00ED1E02">
        <w:rPr>
          <w:rFonts w:ascii="Times New Roman" w:hAnsi="Times New Roman" w:cs="Times New Roman"/>
          <w:color w:val="000000" w:themeColor="text1"/>
          <w:sz w:val="24"/>
          <w:szCs w:val="24"/>
        </w:rPr>
        <w:t xml:space="preserve"> publié mardi 26 avril.</w:t>
      </w:r>
      <w:r>
        <w:rPr>
          <w:rFonts w:ascii="Times New Roman" w:hAnsi="Times New Roman" w:cs="Times New Roman"/>
          <w:color w:val="000000" w:themeColor="text1"/>
          <w:sz w:val="24"/>
          <w:szCs w:val="24"/>
        </w:rPr>
        <w:t xml:space="preserve"> </w:t>
      </w:r>
      <w:r w:rsidRPr="00ED1E02">
        <w:rPr>
          <w:rFonts w:ascii="Times New Roman" w:hAnsi="Times New Roman" w:cs="Times New Roman"/>
          <w:color w:val="000000" w:themeColor="text1"/>
          <w:sz w:val="24"/>
          <w:szCs w:val="24"/>
        </w:rPr>
        <w:t>Intitulé 'Brader l'agriculture européenne', ce rapport, qui passe à la loupe les études de modélisation réalisées en Europe et aux États-Unis sur les impacts du TTIP, conclut que le futur accord transatlantique va augmenter « massivement » les importations agricoles de l'UE depuis les États-Unis en apportant « beaucoup moins » de gains pour les producteurs européens.</w:t>
      </w:r>
      <w:r>
        <w:rPr>
          <w:rFonts w:ascii="Times New Roman" w:hAnsi="Times New Roman" w:cs="Times New Roman"/>
          <w:color w:val="000000" w:themeColor="text1"/>
          <w:sz w:val="24"/>
          <w:szCs w:val="24"/>
        </w:rPr>
        <w:t xml:space="preserve"> </w:t>
      </w:r>
      <w:r w:rsidRPr="00ED1E02">
        <w:rPr>
          <w:rFonts w:ascii="Times New Roman" w:hAnsi="Times New Roman" w:cs="Times New Roman"/>
          <w:color w:val="000000" w:themeColor="text1"/>
          <w:sz w:val="24"/>
          <w:szCs w:val="24"/>
        </w:rPr>
        <w:t xml:space="preserve">Friends of the </w:t>
      </w:r>
      <w:proofErr w:type="spellStart"/>
      <w:r w:rsidRPr="00ED1E02">
        <w:rPr>
          <w:rFonts w:ascii="Times New Roman" w:hAnsi="Times New Roman" w:cs="Times New Roman"/>
          <w:color w:val="000000" w:themeColor="text1"/>
          <w:sz w:val="24"/>
          <w:szCs w:val="24"/>
        </w:rPr>
        <w:t>Earth</w:t>
      </w:r>
      <w:proofErr w:type="spellEnd"/>
      <w:r w:rsidRPr="00ED1E02">
        <w:rPr>
          <w:rFonts w:ascii="Times New Roman" w:hAnsi="Times New Roman" w:cs="Times New Roman"/>
          <w:color w:val="000000" w:themeColor="text1"/>
          <w:sz w:val="24"/>
          <w:szCs w:val="24"/>
        </w:rPr>
        <w:t xml:space="preserve"> rappelle qu'une étude du Département </w:t>
      </w:r>
      <w:r w:rsidRPr="00ED1E02">
        <w:rPr>
          <w:rFonts w:ascii="Times New Roman" w:hAnsi="Times New Roman" w:cs="Times New Roman"/>
          <w:color w:val="000000" w:themeColor="text1"/>
          <w:sz w:val="24"/>
          <w:szCs w:val="24"/>
        </w:rPr>
        <w:lastRenderedPageBreak/>
        <w:t>américain de l'Agriculture, dévoilée en novembre 2015, prévoit une baisse de la contribution de l'agriculture européenne au PIB de l'UE pouvant atteindre -0,8%, tandis que la contribution de l'agriculture américaine au PIB des États-Unis pourrait atteindre jusque +1,9%, soit un avantage commercial net pour les intérêts américains de plus de 4 milliards d'euros.</w:t>
      </w:r>
      <w:r>
        <w:rPr>
          <w:rFonts w:ascii="Times New Roman" w:hAnsi="Times New Roman" w:cs="Times New Roman"/>
          <w:color w:val="000000" w:themeColor="text1"/>
          <w:sz w:val="24"/>
          <w:szCs w:val="24"/>
        </w:rPr>
        <w:t xml:space="preserve"> </w:t>
      </w:r>
      <w:r w:rsidRPr="00ED1E02">
        <w:rPr>
          <w:rFonts w:ascii="Times New Roman" w:hAnsi="Times New Roman" w:cs="Times New Roman"/>
          <w:color w:val="000000" w:themeColor="text1"/>
          <w:sz w:val="24"/>
          <w:szCs w:val="24"/>
        </w:rPr>
        <w:t xml:space="preserve">Avec le TTIP, de nombreux agriculteurs de l'UE subiront une concurrence plus forte et des prix plus bas, menaçant les entreprises agricoles à travers l'Europe et portant préjudice aux zones rurales et aux intérêts des consommateurs, avertit l'ONG, ajoutant que l'existence de pans entiers du secteur agricole de l'UE, tels que la production de </w:t>
      </w:r>
      <w:proofErr w:type="spellStart"/>
      <w:r w:rsidRPr="00ED1E02">
        <w:rPr>
          <w:rFonts w:ascii="Times New Roman" w:hAnsi="Times New Roman" w:cs="Times New Roman"/>
          <w:color w:val="000000" w:themeColor="text1"/>
          <w:sz w:val="24"/>
          <w:szCs w:val="24"/>
        </w:rPr>
        <w:t>boeufs</w:t>
      </w:r>
      <w:proofErr w:type="spellEnd"/>
      <w:r w:rsidRPr="00ED1E02">
        <w:rPr>
          <w:rFonts w:ascii="Times New Roman" w:hAnsi="Times New Roman" w:cs="Times New Roman"/>
          <w:color w:val="000000" w:themeColor="text1"/>
          <w:sz w:val="24"/>
          <w:szCs w:val="24"/>
        </w:rPr>
        <w:t xml:space="preserve"> de pâturage, sera menacée. En outre, le Département américain de l'Agriculture prédit des chutes du prix payé aux agriculteurs européens dans chaque catégorie d'aliments.</w:t>
      </w:r>
      <w:r>
        <w:rPr>
          <w:rFonts w:ascii="Times New Roman" w:hAnsi="Times New Roman" w:cs="Times New Roman"/>
          <w:color w:val="000000" w:themeColor="text1"/>
          <w:sz w:val="24"/>
          <w:szCs w:val="24"/>
        </w:rPr>
        <w:t xml:space="preserve"> </w:t>
      </w:r>
      <w:r w:rsidRPr="00ED1E02">
        <w:rPr>
          <w:rFonts w:ascii="Times New Roman" w:hAnsi="Times New Roman" w:cs="Times New Roman"/>
          <w:color w:val="000000" w:themeColor="text1"/>
          <w:sz w:val="24"/>
          <w:szCs w:val="24"/>
        </w:rPr>
        <w:t>« Le TTIP sera une mauvaise affaire pour l'agriculture européenne. La majorité de ses agriculteurs va perdre et, pour beaucoup d'entre eux qui luttent déjà pour survivre, cela pourrait être le coup de grâce. Il faut craindre que l'agriculture européenne soit sacrifiée pour obtenir un TTIP à tout prix », commente-t-elle.</w:t>
      </w:r>
      <w:r>
        <w:rPr>
          <w:rFonts w:ascii="Times New Roman" w:hAnsi="Times New Roman" w:cs="Times New Roman"/>
          <w:color w:val="000000" w:themeColor="text1"/>
          <w:sz w:val="24"/>
          <w:szCs w:val="24"/>
        </w:rPr>
        <w:t xml:space="preserve"> </w:t>
      </w:r>
      <w:r w:rsidRPr="00ED1E02">
        <w:rPr>
          <w:rFonts w:ascii="Times New Roman" w:hAnsi="Times New Roman" w:cs="Times New Roman"/>
          <w:color w:val="000000" w:themeColor="text1"/>
          <w:sz w:val="24"/>
          <w:szCs w:val="24"/>
        </w:rPr>
        <w:t xml:space="preserve">Le rapport de Friends of the </w:t>
      </w:r>
      <w:proofErr w:type="spellStart"/>
      <w:r w:rsidRPr="00ED1E02">
        <w:rPr>
          <w:rFonts w:ascii="Times New Roman" w:hAnsi="Times New Roman" w:cs="Times New Roman"/>
          <w:color w:val="000000" w:themeColor="text1"/>
          <w:sz w:val="24"/>
          <w:szCs w:val="24"/>
        </w:rPr>
        <w:t>Earth</w:t>
      </w:r>
      <w:proofErr w:type="spellEnd"/>
      <w:r w:rsidRPr="00ED1E02">
        <w:rPr>
          <w:rFonts w:ascii="Times New Roman" w:hAnsi="Times New Roman" w:cs="Times New Roman"/>
          <w:color w:val="000000" w:themeColor="text1"/>
          <w:sz w:val="24"/>
          <w:szCs w:val="24"/>
        </w:rPr>
        <w:t xml:space="preserve"> souligne que les lobbies d'entreprises aux États-Unis et en Europe font pression pour un meilleur accès aux marchés agricoles respectifs, les États-Unis ciblant en particulier les normes de sécurité et de bien-être animal généralement plus élevés en Europe.</w:t>
      </w:r>
      <w:r>
        <w:rPr>
          <w:rFonts w:ascii="Times New Roman" w:hAnsi="Times New Roman" w:cs="Times New Roman"/>
          <w:color w:val="000000" w:themeColor="text1"/>
          <w:sz w:val="24"/>
          <w:szCs w:val="24"/>
        </w:rPr>
        <w:t xml:space="preserve"> </w:t>
      </w:r>
      <w:r w:rsidRPr="00ED1E02">
        <w:rPr>
          <w:rFonts w:ascii="Times New Roman" w:hAnsi="Times New Roman" w:cs="Times New Roman"/>
          <w:color w:val="000000" w:themeColor="text1"/>
          <w:sz w:val="24"/>
          <w:szCs w:val="24"/>
        </w:rPr>
        <w:t>En outre, même si des normes élevées sont maintenues, les importations agricoles depuis les États-Unis inonderont l'UE, assurant d'énormes gains d'exportation et profits pour les entreprises agroalimentaires et les élevages industriels américains au détriment des agriculteurs européens, explique-t-il.</w:t>
      </w:r>
      <w:r>
        <w:rPr>
          <w:rFonts w:ascii="Times New Roman" w:hAnsi="Times New Roman" w:cs="Times New Roman"/>
          <w:color w:val="000000" w:themeColor="text1"/>
          <w:sz w:val="24"/>
          <w:szCs w:val="24"/>
        </w:rPr>
        <w:t xml:space="preserve"> </w:t>
      </w:r>
      <w:r w:rsidRPr="00ED1E02">
        <w:rPr>
          <w:rFonts w:ascii="Times New Roman" w:hAnsi="Times New Roman" w:cs="Times New Roman"/>
          <w:color w:val="000000" w:themeColor="text1"/>
          <w:sz w:val="24"/>
          <w:szCs w:val="24"/>
        </w:rPr>
        <w:t xml:space="preserve">« Les principaux gagnants du TTIP seront des géants de l'alimentation, des entreprises et fermes industrielles américains qui jouissent déjà de grandes économies d'échelle et de coûts de production plus faibles. Toute suppression des restrictions </w:t>
      </w:r>
      <w:proofErr w:type="gramStart"/>
      <w:r w:rsidRPr="00ED1E02">
        <w:rPr>
          <w:rFonts w:ascii="Times New Roman" w:hAnsi="Times New Roman" w:cs="Times New Roman"/>
          <w:color w:val="000000" w:themeColor="text1"/>
          <w:sz w:val="24"/>
          <w:szCs w:val="24"/>
        </w:rPr>
        <w:t>de</w:t>
      </w:r>
      <w:proofErr w:type="gramEnd"/>
      <w:r w:rsidRPr="00ED1E02">
        <w:rPr>
          <w:rFonts w:ascii="Times New Roman" w:hAnsi="Times New Roman" w:cs="Times New Roman"/>
          <w:color w:val="000000" w:themeColor="text1"/>
          <w:sz w:val="24"/>
          <w:szCs w:val="24"/>
        </w:rPr>
        <w:t xml:space="preserve"> l'UE résultera en une hausse considérable des importations et pourrait être le dernier clou dans le cercueil pour certains secteurs de l'agriculture de l'UE », insiste l'ONG.</w:t>
      </w:r>
      <w:r>
        <w:rPr>
          <w:rFonts w:ascii="Times New Roman" w:hAnsi="Times New Roman" w:cs="Times New Roman"/>
          <w:color w:val="000000" w:themeColor="text1"/>
          <w:sz w:val="24"/>
          <w:szCs w:val="24"/>
        </w:rPr>
        <w:t xml:space="preserve"> </w:t>
      </w:r>
      <w:r w:rsidRPr="00ED1E02">
        <w:rPr>
          <w:rFonts w:ascii="Times New Roman" w:hAnsi="Times New Roman" w:cs="Times New Roman"/>
          <w:color w:val="000000" w:themeColor="text1"/>
          <w:sz w:val="24"/>
          <w:szCs w:val="24"/>
        </w:rPr>
        <w:t xml:space="preserve">Les gains pour l'agriculture européenne seront, eux, limités à quelques secteurs, tels que le fromage, et ces derniers dépendront des concessions américaines sur les mesures non tarifaires, ajoute Friends of the </w:t>
      </w:r>
      <w:proofErr w:type="spellStart"/>
      <w:r w:rsidRPr="00ED1E02">
        <w:rPr>
          <w:rFonts w:ascii="Times New Roman" w:hAnsi="Times New Roman" w:cs="Times New Roman"/>
          <w:color w:val="000000" w:themeColor="text1"/>
          <w:sz w:val="24"/>
          <w:szCs w:val="24"/>
        </w:rPr>
        <w:t>Earth</w:t>
      </w:r>
      <w:proofErr w:type="spellEnd"/>
      <w:r w:rsidRPr="00ED1E02">
        <w:rPr>
          <w:rFonts w:ascii="Times New Roman" w:hAnsi="Times New Roman" w:cs="Times New Roman"/>
          <w:color w:val="000000" w:themeColor="text1"/>
          <w:sz w:val="24"/>
          <w:szCs w:val="24"/>
        </w:rPr>
        <w:t>. Les gains résultant des indications géographiques sont, eux aussi, « discutables », car les avantages sont susceptibles d'être limités à trois États membres seulement (France, Italie et Royaume-Uni) et à seulement quelques produits tels que le fromage, le champagne et le whisky.</w:t>
      </w:r>
      <w:r>
        <w:rPr>
          <w:rFonts w:ascii="Times New Roman" w:hAnsi="Times New Roman" w:cs="Times New Roman"/>
          <w:color w:val="000000" w:themeColor="text1"/>
          <w:sz w:val="24"/>
          <w:szCs w:val="24"/>
        </w:rPr>
        <w:t xml:space="preserve"> </w:t>
      </w:r>
      <w:r w:rsidRPr="00ED1E02">
        <w:rPr>
          <w:rFonts w:ascii="Times New Roman" w:hAnsi="Times New Roman" w:cs="Times New Roman"/>
          <w:color w:val="000000" w:themeColor="text1"/>
          <w:sz w:val="24"/>
          <w:szCs w:val="24"/>
        </w:rPr>
        <w:t>Enfin, les consommateurs et la protection de l'environnement souffriront aussi car le gouvernement et les organisations de producteurs américains appellent ouvertement l'UE à affaiblir la protection dans des domaines tels que l'approbation des aliments OGM, les règles de sécurité pour les pesticides et les interdictions sur les hormones et les lavages d'agents pathogènes dans la production de viande, conclut l'ONG.</w:t>
      </w:r>
    </w:p>
    <w:p w:rsidR="00ED1E02" w:rsidRDefault="00ED1E02" w:rsidP="00ED1E02">
      <w:pPr>
        <w:jc w:val="both"/>
        <w:rPr>
          <w:rFonts w:ascii="Times New Roman" w:hAnsi="Times New Roman" w:cs="Times New Roman"/>
          <w:b/>
          <w:color w:val="5B9BD5"/>
          <w:sz w:val="24"/>
          <w:szCs w:val="24"/>
        </w:rPr>
      </w:pPr>
    </w:p>
    <w:p w:rsidR="00971CEB" w:rsidRDefault="00ED1E02" w:rsidP="00ED1E02">
      <w:pPr>
        <w:jc w:val="both"/>
        <w:rPr>
          <w:rFonts w:ascii="Times New Roman" w:hAnsi="Times New Roman" w:cs="Times New Roman"/>
          <w:color w:val="000000" w:themeColor="text1"/>
          <w:sz w:val="24"/>
          <w:szCs w:val="24"/>
        </w:rPr>
      </w:pPr>
      <w:r w:rsidRPr="00ED1E02">
        <w:rPr>
          <w:rFonts w:ascii="Times New Roman" w:hAnsi="Times New Roman" w:cs="Times New Roman"/>
          <w:b/>
          <w:color w:val="5B9BD5"/>
          <w:sz w:val="24"/>
          <w:szCs w:val="24"/>
        </w:rPr>
        <w:t>L’ASSOCIATION DES RÉGIONS EUROPÉENNES DES PRODUITS D'ORIGINE DEMANDE LA PROTECTION DES INDICATIONS GÉOGRAPHIQUES DANS L'ENSEMBLE DES ACCORDS COMMERCIAUX</w:t>
      </w:r>
      <w:r>
        <w:rPr>
          <w:rFonts w:ascii="Times New Roman" w:hAnsi="Times New Roman" w:cs="Times New Roman"/>
          <w:b/>
          <w:color w:val="5B9BD5"/>
          <w:sz w:val="24"/>
          <w:szCs w:val="24"/>
        </w:rPr>
        <w:t xml:space="preserve"> : </w:t>
      </w:r>
      <w:r w:rsidRPr="00ED1E02">
        <w:rPr>
          <w:rFonts w:ascii="Times New Roman" w:hAnsi="Times New Roman" w:cs="Times New Roman"/>
          <w:color w:val="000000" w:themeColor="text1"/>
          <w:sz w:val="24"/>
          <w:szCs w:val="24"/>
        </w:rPr>
        <w:t>Selon un communiqué publié lundi 25 avril, l'AREPO (Association des régions européennes des produits d'origine) est opposée au principe d'une « liste restreinte d'indications géographiques a priori » dans le cadre des négociations avec les États-Unis sur le Partenariat transatlantique de commerce et d'investissement (TTIP).</w:t>
      </w:r>
      <w:r>
        <w:rPr>
          <w:rFonts w:ascii="Times New Roman" w:hAnsi="Times New Roman" w:cs="Times New Roman"/>
          <w:color w:val="000000" w:themeColor="text1"/>
          <w:sz w:val="24"/>
          <w:szCs w:val="24"/>
        </w:rPr>
        <w:t xml:space="preserve"> </w:t>
      </w:r>
      <w:r w:rsidRPr="00ED1E02">
        <w:rPr>
          <w:rFonts w:ascii="Times New Roman" w:hAnsi="Times New Roman" w:cs="Times New Roman"/>
          <w:color w:val="000000" w:themeColor="text1"/>
          <w:sz w:val="24"/>
          <w:szCs w:val="24"/>
        </w:rPr>
        <w:t>L'AREPO demande à la Commission européenne d'</w:t>
      </w:r>
      <w:r w:rsidR="004E7DB0" w:rsidRPr="00ED1E02">
        <w:rPr>
          <w:rFonts w:ascii="Times New Roman" w:hAnsi="Times New Roman" w:cs="Times New Roman"/>
          <w:color w:val="000000" w:themeColor="text1"/>
          <w:sz w:val="24"/>
          <w:szCs w:val="24"/>
        </w:rPr>
        <w:t>œuvrer</w:t>
      </w:r>
      <w:r w:rsidRPr="00ED1E02">
        <w:rPr>
          <w:rFonts w:ascii="Times New Roman" w:hAnsi="Times New Roman" w:cs="Times New Roman"/>
          <w:color w:val="000000" w:themeColor="text1"/>
          <w:sz w:val="24"/>
          <w:szCs w:val="24"/>
        </w:rPr>
        <w:t xml:space="preserve"> pour obtenir une reconnaissance large et une protection forte des indications géographiques dans le TTIP.</w:t>
      </w:r>
      <w:r>
        <w:rPr>
          <w:rFonts w:ascii="Times New Roman" w:hAnsi="Times New Roman" w:cs="Times New Roman"/>
          <w:color w:val="000000" w:themeColor="text1"/>
          <w:sz w:val="24"/>
          <w:szCs w:val="24"/>
        </w:rPr>
        <w:t xml:space="preserve"> </w:t>
      </w:r>
      <w:r w:rsidRPr="00ED1E02">
        <w:rPr>
          <w:rFonts w:ascii="Times New Roman" w:hAnsi="Times New Roman" w:cs="Times New Roman"/>
          <w:color w:val="000000" w:themeColor="text1"/>
          <w:sz w:val="24"/>
          <w:szCs w:val="24"/>
        </w:rPr>
        <w:t xml:space="preserve">Les 1 300 indications géographiques (IG) agroalimentaires enregistrées par la Commission européenne représentent « un pan entier de la culture agricole et alimentaire européenne, mais aussi une partie très importante de l'économie rurale, avec un chiffre d'affaires </w:t>
      </w:r>
      <w:r w:rsidRPr="00ED1E02">
        <w:rPr>
          <w:rFonts w:ascii="Times New Roman" w:hAnsi="Times New Roman" w:cs="Times New Roman"/>
          <w:color w:val="000000" w:themeColor="text1"/>
          <w:sz w:val="24"/>
          <w:szCs w:val="24"/>
        </w:rPr>
        <w:lastRenderedPageBreak/>
        <w:t>annuel d'au moins 60 milliards d'euros ». En outre, le chiffre d'affaires à l'exportation des indications géographiques européennes est de 15 milliards d'euros et les États-Unis sont, de loin, le premier pays de destination des IG européennes, représentant 30% du total des exportations de l'UE. Pour cette raison, l'AREPO rappelle que les IG représentent un intérêt essentiel de l'UE et signale que toutes les IG enregistrées</w:t>
      </w:r>
    </w:p>
    <w:p w:rsidR="004D56C5" w:rsidRDefault="004D56C5" w:rsidP="00ED1E02">
      <w:pPr>
        <w:jc w:val="both"/>
        <w:rPr>
          <w:rFonts w:ascii="Times New Roman" w:hAnsi="Times New Roman" w:cs="Times New Roman"/>
          <w:color w:val="000000" w:themeColor="text1"/>
          <w:sz w:val="24"/>
          <w:szCs w:val="24"/>
        </w:rPr>
      </w:pPr>
    </w:p>
    <w:p w:rsidR="000F6064" w:rsidRDefault="000F6064" w:rsidP="000F6064">
      <w:pPr>
        <w:jc w:val="both"/>
        <w:rPr>
          <w:rFonts w:ascii="Times New Roman" w:hAnsi="Times New Roman" w:cs="Times New Roman"/>
          <w:color w:val="000000" w:themeColor="text1"/>
          <w:sz w:val="24"/>
          <w:szCs w:val="24"/>
        </w:rPr>
      </w:pPr>
      <w:r w:rsidRPr="000F6064">
        <w:rPr>
          <w:rFonts w:ascii="Times New Roman" w:hAnsi="Times New Roman" w:cs="Times New Roman"/>
          <w:b/>
          <w:color w:val="5B9BD5"/>
          <w:sz w:val="24"/>
          <w:szCs w:val="24"/>
        </w:rPr>
        <w:t>L'EURODÉPUTÉ ÉRIC ANDRIEU PRÉSENTE SON RAPPORT « SUR LA FAÇON DONT LA PAC PEUT AMÉLIORER LA CRÉATION D'EMPLOIS DANS LES ZONES RURALES »</w:t>
      </w:r>
      <w:r>
        <w:rPr>
          <w:rFonts w:ascii="Times New Roman" w:hAnsi="Times New Roman" w:cs="Times New Roman"/>
          <w:b/>
          <w:color w:val="5B9BD5"/>
          <w:sz w:val="24"/>
          <w:szCs w:val="24"/>
        </w:rPr>
        <w:t xml:space="preserve"> : </w:t>
      </w:r>
      <w:r w:rsidRPr="000F6064">
        <w:rPr>
          <w:rFonts w:ascii="Times New Roman" w:hAnsi="Times New Roman" w:cs="Times New Roman"/>
          <w:color w:val="000000" w:themeColor="text1"/>
          <w:sz w:val="24"/>
          <w:szCs w:val="24"/>
        </w:rPr>
        <w:t>Le député européen Éric Andrieu (S&amp;D, France) a présenté, mardi 26 avril à Bruxelles, son projet de rapport sur la façon dont la politique agricole commune (PAC) peut améliorer la création d'emplois dans les zones rurales. Pour le vice-président de la commission de l'agriculture du Parlement européen, la réforme de la PAC en 2013 n'a pas créé d'emploi. Selon M. Andrieu, «les réformes successives adoptées depuis 1992 ont laissé libre cours au marché et ont fragilisé l'</w:t>
      </w:r>
      <w:hyperlink r:id="rId9" w:history="1">
        <w:r w:rsidRPr="000F6064">
          <w:rPr>
            <w:rFonts w:ascii="Times New Roman" w:hAnsi="Times New Roman" w:cs="Times New Roman"/>
            <w:color w:val="000000" w:themeColor="text1"/>
            <w:sz w:val="24"/>
            <w:szCs w:val="24"/>
          </w:rPr>
          <w:t>agriculture familiale, </w:t>
        </w:r>
      </w:hyperlink>
      <w:r w:rsidRPr="000F6064">
        <w:rPr>
          <w:rFonts w:ascii="Times New Roman" w:hAnsi="Times New Roman" w:cs="Times New Roman"/>
          <w:color w:val="000000" w:themeColor="text1"/>
          <w:sz w:val="24"/>
          <w:szCs w:val="24"/>
        </w:rPr>
        <w:t>à l'avantage des modèles d'exploitations intensifs orientés vers les marchés à l'export». En effet, désormais, 80% des dépenses de la PAC, le 1er budget européen, portent sur des aides directes qui sont liées à la surface des exploitations, et non aux productions qu'elles dégagent ou aux personnes qu'elles emploient. «Ces aides sont dénuées de tous sens de la réalité et favorisent la concentration des exploitations agricoles avec un impact négatif sur l'emploi en milieu rural», selon le député. En conséquence, le nombre d'exploitations européennes a chuté de 20% rien qu'entre 2007 et 2013, passant de 13,6 millions à 10,8 millions six ans plus tard, selon les dernières statistiques officielles d'Eurostat. Pour limiter les effets pervers de la PAC, le député européen demande aux États membres de l'</w:t>
      </w:r>
      <w:hyperlink r:id="rId10" w:history="1">
        <w:r w:rsidRPr="000F6064">
          <w:rPr>
            <w:rFonts w:ascii="Times New Roman" w:hAnsi="Times New Roman" w:cs="Times New Roman"/>
            <w:color w:val="000000" w:themeColor="text1"/>
            <w:sz w:val="24"/>
            <w:szCs w:val="24"/>
          </w:rPr>
          <w:t>Union Européenne</w:t>
        </w:r>
      </w:hyperlink>
      <w:r w:rsidRPr="000F6064">
        <w:rPr>
          <w:rFonts w:ascii="Times New Roman" w:hAnsi="Times New Roman" w:cs="Times New Roman"/>
          <w:color w:val="000000" w:themeColor="text1"/>
          <w:sz w:val="24"/>
          <w:szCs w:val="24"/>
        </w:rPr>
        <w:t> de mettre en œuvre une stratégie de renouvellement des générations, en soutenant les jeunes agriculteurs et les exploitations familiales. «Depuis des années, dans la plupart des pays européens, les zones rurales se vident de leurs agriculteurs et l'emploi y perd du terrain», rappelle l'eurodéputé. Pour Éric Andrieu, «une </w:t>
      </w:r>
      <w:hyperlink r:id="rId11" w:history="1">
        <w:r w:rsidRPr="000F6064">
          <w:rPr>
            <w:rFonts w:ascii="Times New Roman" w:hAnsi="Times New Roman" w:cs="Times New Roman"/>
            <w:color w:val="000000" w:themeColor="text1"/>
            <w:sz w:val="24"/>
            <w:szCs w:val="24"/>
          </w:rPr>
          <w:t>PAC</w:t>
        </w:r>
      </w:hyperlink>
      <w:r w:rsidRPr="000F6064">
        <w:rPr>
          <w:rFonts w:ascii="Times New Roman" w:hAnsi="Times New Roman" w:cs="Times New Roman"/>
          <w:color w:val="000000" w:themeColor="text1"/>
          <w:sz w:val="24"/>
          <w:szCs w:val="24"/>
        </w:rPr>
        <w:t> en faveur de l'emploi est possible. Mais cela implique un changement de paradigme». L'élu de l'Aude appelle à un nouveau contrat social avec les territoires et à une nouvelle PAC qui parte des aspirations des consommateurs qui cherchent à se procurer une alimentation saine. «Nous devons démocratiser la PAC. Il faut repenser ses objectifs, afin qu'elle redevienne une politique publique au service de tous, qui réponde à la fois aux attentes de la société et aux défis de l'emploi», conclut l'eurodéputé. Le rapport de M. Andrieu sera soumis au vote de la commission Agriculture du Parlement européen le 14 juillet 2016, avant son examen en plénière à </w:t>
      </w:r>
      <w:hyperlink r:id="rId12" w:history="1">
        <w:r w:rsidRPr="000F6064">
          <w:rPr>
            <w:rFonts w:ascii="Times New Roman" w:hAnsi="Times New Roman" w:cs="Times New Roman"/>
            <w:color w:val="000000" w:themeColor="text1"/>
            <w:sz w:val="24"/>
            <w:szCs w:val="24"/>
          </w:rPr>
          <w:t>Strasbourg</w:t>
        </w:r>
      </w:hyperlink>
      <w:r w:rsidRPr="000F6064">
        <w:rPr>
          <w:rFonts w:ascii="Times New Roman" w:hAnsi="Times New Roman" w:cs="Times New Roman"/>
          <w:color w:val="000000" w:themeColor="text1"/>
          <w:sz w:val="24"/>
          <w:szCs w:val="24"/>
        </w:rPr>
        <w:t> en septembre prochain.</w:t>
      </w:r>
      <w:r>
        <w:rPr>
          <w:rFonts w:ascii="Times New Roman" w:hAnsi="Times New Roman" w:cs="Times New Roman"/>
          <w:color w:val="000000" w:themeColor="text1"/>
          <w:sz w:val="24"/>
          <w:szCs w:val="24"/>
        </w:rPr>
        <w:t xml:space="preserve"> </w:t>
      </w:r>
    </w:p>
    <w:p w:rsidR="000F6064" w:rsidRPr="00980FC6" w:rsidRDefault="000F6064" w:rsidP="000F6064">
      <w:pPr>
        <w:jc w:val="both"/>
      </w:pPr>
    </w:p>
    <w:p w:rsidR="0077584F" w:rsidRPr="000A7CD4" w:rsidRDefault="000A7CD4" w:rsidP="000A7CD4">
      <w:pPr>
        <w:jc w:val="both"/>
        <w:rPr>
          <w:rFonts w:ascii="Times New Roman" w:hAnsi="Times New Roman" w:cs="Times New Roman"/>
          <w:color w:val="000000" w:themeColor="text1"/>
          <w:sz w:val="24"/>
          <w:szCs w:val="24"/>
        </w:rPr>
      </w:pPr>
      <w:r w:rsidRPr="000A7CD4">
        <w:rPr>
          <w:rFonts w:ascii="Times New Roman" w:hAnsi="Times New Roman" w:cs="Times New Roman"/>
          <w:b/>
          <w:color w:val="5B9BD5" w:themeColor="accent1"/>
          <w:sz w:val="24"/>
          <w:szCs w:val="24"/>
        </w:rPr>
        <w:t xml:space="preserve">LA COMMISSION AGRI DU PARLEMENT EUROPEEN ADOPTE LE RAPPORT D’INITIATIVE CONCERNANT L’INNOVATION TECHNOLOGIQUE POUR L’AGRICULTURE : </w:t>
      </w:r>
      <w:r w:rsidRPr="000A7CD4">
        <w:rPr>
          <w:rFonts w:ascii="Times New Roman" w:hAnsi="Times New Roman" w:cs="Times New Roman"/>
          <w:color w:val="000000" w:themeColor="text1"/>
          <w:sz w:val="24"/>
          <w:szCs w:val="24"/>
        </w:rPr>
        <w:t xml:space="preserve">La </w:t>
      </w:r>
      <w:r w:rsidR="004E7DB0">
        <w:rPr>
          <w:rFonts w:ascii="Times New Roman" w:hAnsi="Times New Roman" w:cs="Times New Roman"/>
          <w:color w:val="000000" w:themeColor="text1"/>
          <w:sz w:val="24"/>
          <w:szCs w:val="24"/>
        </w:rPr>
        <w:t>c</w:t>
      </w:r>
      <w:r w:rsidR="004E7DB0" w:rsidRPr="000A7CD4">
        <w:rPr>
          <w:rFonts w:ascii="Times New Roman" w:hAnsi="Times New Roman" w:cs="Times New Roman"/>
          <w:color w:val="000000" w:themeColor="text1"/>
          <w:sz w:val="24"/>
          <w:szCs w:val="24"/>
        </w:rPr>
        <w:t xml:space="preserve">ommission </w:t>
      </w:r>
      <w:r w:rsidRPr="000A7CD4">
        <w:rPr>
          <w:rFonts w:ascii="Times New Roman" w:hAnsi="Times New Roman" w:cs="Times New Roman"/>
          <w:color w:val="000000" w:themeColor="text1"/>
          <w:sz w:val="24"/>
          <w:szCs w:val="24"/>
        </w:rPr>
        <w:t xml:space="preserve">de l'agriculture du Parlement européen a adopté (23 voix pour, 14 contre et 4 abstentions), le mardi 26 avril dernier, le rapport d'initiative de Mme </w:t>
      </w:r>
      <w:proofErr w:type="spellStart"/>
      <w:r w:rsidRPr="000A7CD4">
        <w:rPr>
          <w:rFonts w:ascii="Times New Roman" w:hAnsi="Times New Roman" w:cs="Times New Roman"/>
          <w:color w:val="000000" w:themeColor="text1"/>
          <w:sz w:val="24"/>
          <w:szCs w:val="24"/>
        </w:rPr>
        <w:t>Anthea</w:t>
      </w:r>
      <w:proofErr w:type="spellEnd"/>
      <w:r w:rsidRPr="000A7CD4">
        <w:rPr>
          <w:rFonts w:ascii="Times New Roman" w:hAnsi="Times New Roman" w:cs="Times New Roman"/>
          <w:color w:val="000000" w:themeColor="text1"/>
          <w:sz w:val="24"/>
          <w:szCs w:val="24"/>
        </w:rPr>
        <w:t xml:space="preserve"> McIntyre (CRE, britannique) qui a fait l'objet de nombreux amendements. Ce rapport concerne l'innovation technologique (génie génétique, mécanisation, numérisation) dans l'agriculture afin de permettre des cultures plus productives et plus durables. D’après la FAO, pour pouvoir nourrir 9,1 milliard de personne en 2050, il sera nécessaire d’augmenter de 70 % </w:t>
      </w:r>
      <w:r w:rsidR="004E7DB0">
        <w:rPr>
          <w:rFonts w:ascii="Times New Roman" w:hAnsi="Times New Roman" w:cs="Times New Roman"/>
          <w:color w:val="000000" w:themeColor="text1"/>
          <w:sz w:val="24"/>
          <w:szCs w:val="24"/>
        </w:rPr>
        <w:t>le volume de</w:t>
      </w:r>
      <w:r w:rsidR="004E7DB0" w:rsidRPr="000A7CD4">
        <w:rPr>
          <w:rFonts w:ascii="Times New Roman" w:hAnsi="Times New Roman" w:cs="Times New Roman"/>
          <w:color w:val="000000" w:themeColor="text1"/>
          <w:sz w:val="24"/>
          <w:szCs w:val="24"/>
        </w:rPr>
        <w:t xml:space="preserve"> </w:t>
      </w:r>
      <w:r w:rsidRPr="000A7CD4">
        <w:rPr>
          <w:rFonts w:ascii="Times New Roman" w:hAnsi="Times New Roman" w:cs="Times New Roman"/>
          <w:color w:val="000000" w:themeColor="text1"/>
          <w:sz w:val="24"/>
          <w:szCs w:val="24"/>
        </w:rPr>
        <w:t xml:space="preserve">production agricole. Le rapport souligne le fait que les agriculteurs rencontrent de plus en plus de difficultés à produire des denrées de manière durable. Les conclusions de ces travaux </w:t>
      </w:r>
      <w:r w:rsidRPr="000A7CD4">
        <w:rPr>
          <w:rFonts w:ascii="Times New Roman" w:hAnsi="Times New Roman" w:cs="Times New Roman"/>
          <w:color w:val="000000" w:themeColor="text1"/>
          <w:sz w:val="24"/>
          <w:szCs w:val="24"/>
        </w:rPr>
        <w:lastRenderedPageBreak/>
        <w:t xml:space="preserve">estiment que l'utilisation de pratiques innovantes, comme l'agriculture de précision et les technologies récentes conduira à une production plus durable, à une utilisation plus efficace de l'eau et d'autres ressources et à la hausse du revenu des agriculteurs. La </w:t>
      </w:r>
      <w:r w:rsidR="004E7DB0">
        <w:rPr>
          <w:rFonts w:ascii="Times New Roman" w:hAnsi="Times New Roman" w:cs="Times New Roman"/>
          <w:color w:val="000000" w:themeColor="text1"/>
          <w:sz w:val="24"/>
          <w:szCs w:val="24"/>
        </w:rPr>
        <w:t>c</w:t>
      </w:r>
      <w:r w:rsidR="004E7DB0" w:rsidRPr="000A7CD4">
        <w:rPr>
          <w:rFonts w:ascii="Times New Roman" w:hAnsi="Times New Roman" w:cs="Times New Roman"/>
          <w:color w:val="000000" w:themeColor="text1"/>
          <w:sz w:val="24"/>
          <w:szCs w:val="24"/>
        </w:rPr>
        <w:t xml:space="preserve">ommission </w:t>
      </w:r>
      <w:r w:rsidRPr="000A7CD4">
        <w:rPr>
          <w:rFonts w:ascii="Times New Roman" w:hAnsi="Times New Roman" w:cs="Times New Roman"/>
          <w:color w:val="000000" w:themeColor="text1"/>
          <w:sz w:val="24"/>
          <w:szCs w:val="24"/>
        </w:rPr>
        <w:t>demande par ailleurs à la Commission</w:t>
      </w:r>
      <w:r w:rsidR="004E7DB0">
        <w:rPr>
          <w:rFonts w:ascii="Times New Roman" w:hAnsi="Times New Roman" w:cs="Times New Roman"/>
          <w:color w:val="000000" w:themeColor="text1"/>
          <w:sz w:val="24"/>
          <w:szCs w:val="24"/>
        </w:rPr>
        <w:t xml:space="preserve"> </w:t>
      </w:r>
      <w:r w:rsidR="00EC63B4">
        <w:rPr>
          <w:rFonts w:ascii="Times New Roman" w:hAnsi="Times New Roman" w:cs="Times New Roman"/>
          <w:color w:val="000000" w:themeColor="text1"/>
          <w:sz w:val="24"/>
          <w:szCs w:val="24"/>
        </w:rPr>
        <w:t>e</w:t>
      </w:r>
      <w:r w:rsidR="004E7DB0">
        <w:rPr>
          <w:rFonts w:ascii="Times New Roman" w:hAnsi="Times New Roman" w:cs="Times New Roman"/>
          <w:color w:val="000000" w:themeColor="text1"/>
          <w:sz w:val="24"/>
          <w:szCs w:val="24"/>
        </w:rPr>
        <w:t>uropéenne</w:t>
      </w:r>
      <w:r w:rsidRPr="000A7CD4">
        <w:rPr>
          <w:rFonts w:ascii="Times New Roman" w:hAnsi="Times New Roman" w:cs="Times New Roman"/>
          <w:color w:val="000000" w:themeColor="text1"/>
          <w:sz w:val="24"/>
          <w:szCs w:val="24"/>
        </w:rPr>
        <w:t xml:space="preserve"> et aux États membres de stimuler le développement et l'adoption des technologies de l'agriculture de précision pour tous les types d'exploitations agricoles, d'appliquer une recherche ciblée sur l'efficacité des nutriments pour améliorer la gestion des sols et de l'eau et impliquer les agriculteurs dans la conception de technologies de cartographie des nutriments. La commission de l'agriculture réitère ses critiques après la décision de l'Office européen des brevets (OEB) d'accorder des brevets aux produits obtenus à partir de procédés essentiellement biologiques. Concernant la protection des cultures, les députés demandent des efforts supplémentaires dans le développement de solutions de rechange plus rentables et demandent également à la Commission </w:t>
      </w:r>
      <w:r w:rsidR="004E7DB0">
        <w:rPr>
          <w:rFonts w:ascii="Times New Roman" w:hAnsi="Times New Roman" w:cs="Times New Roman"/>
          <w:color w:val="000000" w:themeColor="text1"/>
          <w:sz w:val="24"/>
          <w:szCs w:val="24"/>
        </w:rPr>
        <w:t xml:space="preserve">européenne </w:t>
      </w:r>
      <w:r w:rsidRPr="000A7CD4">
        <w:rPr>
          <w:rFonts w:ascii="Times New Roman" w:hAnsi="Times New Roman" w:cs="Times New Roman"/>
          <w:color w:val="000000" w:themeColor="text1"/>
          <w:sz w:val="24"/>
          <w:szCs w:val="24"/>
        </w:rPr>
        <w:t>de travailler à un système plus durable de gestion des ravageurs. La commission de l'agriculture souhaite aussi un processus d'approbation plus rapide pour les pesticides à faible risque.</w:t>
      </w:r>
    </w:p>
    <w:p w:rsidR="004D56C5" w:rsidRDefault="004D56C5" w:rsidP="009F4191">
      <w:pPr>
        <w:rPr>
          <w:rFonts w:ascii="Times New Roman" w:hAnsi="Times New Roman" w:cs="Times New Roman"/>
          <w:b/>
          <w:color w:val="5B9BD5" w:themeColor="accent1"/>
          <w:sz w:val="24"/>
          <w:szCs w:val="24"/>
        </w:rPr>
      </w:pPr>
    </w:p>
    <w:p w:rsidR="000A7CD4" w:rsidRDefault="000A7CD4" w:rsidP="009F4191">
      <w:pPr>
        <w:rPr>
          <w:rFonts w:ascii="Times New Roman" w:hAnsi="Times New Roman" w:cs="Times New Roman"/>
          <w:b/>
          <w:color w:val="5B9BD5" w:themeColor="accent1"/>
          <w:sz w:val="24"/>
          <w:szCs w:val="24"/>
        </w:rPr>
      </w:pPr>
    </w:p>
    <w:p w:rsidR="009F4191" w:rsidRPr="00FA3AA3" w:rsidRDefault="009F4191" w:rsidP="009F4191">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 xml:space="preserve">AGENDA DE LA SEMAINE DU </w:t>
      </w:r>
      <w:r w:rsidR="00ED1E02">
        <w:rPr>
          <w:rFonts w:ascii="Times New Roman" w:hAnsi="Times New Roman" w:cs="Times New Roman"/>
          <w:b/>
          <w:color w:val="5B9BD5" w:themeColor="accent1"/>
          <w:sz w:val="24"/>
          <w:szCs w:val="24"/>
        </w:rPr>
        <w:t>2</w:t>
      </w:r>
      <w:r>
        <w:rPr>
          <w:rFonts w:ascii="Times New Roman" w:hAnsi="Times New Roman" w:cs="Times New Roman"/>
          <w:b/>
          <w:color w:val="5B9BD5" w:themeColor="accent1"/>
          <w:sz w:val="24"/>
          <w:szCs w:val="24"/>
        </w:rPr>
        <w:t xml:space="preserve"> </w:t>
      </w:r>
      <w:r w:rsidR="00FC7C32">
        <w:rPr>
          <w:rFonts w:ascii="Times New Roman" w:hAnsi="Times New Roman" w:cs="Times New Roman"/>
          <w:b/>
          <w:color w:val="5B9BD5" w:themeColor="accent1"/>
          <w:sz w:val="24"/>
          <w:szCs w:val="24"/>
        </w:rPr>
        <w:t>AU</w:t>
      </w:r>
      <w:r>
        <w:rPr>
          <w:rFonts w:ascii="Times New Roman" w:hAnsi="Times New Roman" w:cs="Times New Roman"/>
          <w:b/>
          <w:color w:val="5B9BD5" w:themeColor="accent1"/>
          <w:sz w:val="24"/>
          <w:szCs w:val="24"/>
        </w:rPr>
        <w:t xml:space="preserve"> </w:t>
      </w:r>
      <w:r w:rsidR="00ED1E02">
        <w:rPr>
          <w:rFonts w:ascii="Times New Roman" w:hAnsi="Times New Roman" w:cs="Times New Roman"/>
          <w:b/>
          <w:color w:val="5B9BD5" w:themeColor="accent1"/>
          <w:sz w:val="24"/>
          <w:szCs w:val="24"/>
        </w:rPr>
        <w:t>6 MAI</w:t>
      </w:r>
      <w:r>
        <w:rPr>
          <w:rFonts w:ascii="Times New Roman" w:hAnsi="Times New Roman" w:cs="Times New Roman"/>
          <w:b/>
          <w:color w:val="5B9BD5" w:themeColor="accent1"/>
          <w:sz w:val="24"/>
          <w:szCs w:val="24"/>
        </w:rPr>
        <w:t xml:space="preserve"> 2016</w:t>
      </w:r>
    </w:p>
    <w:p w:rsidR="009F4191" w:rsidRPr="00DF5F3B" w:rsidRDefault="009F4191" w:rsidP="009F4191">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60"/>
        <w:gridCol w:w="2483"/>
        <w:gridCol w:w="2834"/>
        <w:gridCol w:w="2409"/>
        <w:gridCol w:w="1761"/>
      </w:tblGrid>
      <w:tr w:rsidR="009F4191" w:rsidRPr="00DF5F3B" w:rsidTr="00FC3965">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4191" w:rsidRPr="00DF5F3B" w:rsidRDefault="009F4191" w:rsidP="00FC3965">
            <w:pPr>
              <w:spacing w:after="0" w:line="276" w:lineRule="auto"/>
              <w:rPr>
                <w:rFonts w:ascii="Times New Roman" w:eastAsiaTheme="minorEastAsia" w:hAnsi="Times New Roman" w:cs="Times New Roman"/>
                <w:sz w:val="24"/>
                <w:szCs w:val="24"/>
                <w:lang w:eastAsia="fr-BE"/>
              </w:rPr>
            </w:pPr>
          </w:p>
        </w:tc>
        <w:tc>
          <w:tcPr>
            <w:tcW w:w="110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F4191" w:rsidRPr="00DF5F3B" w:rsidRDefault="009F4191" w:rsidP="00FC3965">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eastAsia="fr-BE"/>
              </w:rPr>
              <w:t>PARLEMENT EUROP</w:t>
            </w:r>
            <w:r w:rsidRPr="00DF5F3B">
              <w:rPr>
                <w:rFonts w:ascii="Times New Roman" w:hAnsi="Times New Roman" w:cs="Times New Roman"/>
                <w:b/>
                <w:bCs/>
                <w:color w:val="5B9BD5" w:themeColor="accent1"/>
                <w:sz w:val="24"/>
                <w:szCs w:val="24"/>
                <w:lang w:val="en-US" w:eastAsia="fr-BE"/>
              </w:rPr>
              <w:t>EEN</w:t>
            </w:r>
          </w:p>
        </w:tc>
        <w:tc>
          <w:tcPr>
            <w:tcW w:w="126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F4191" w:rsidRPr="00DF5F3B" w:rsidRDefault="009F4191" w:rsidP="00FC3965">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COMMISSION EUROPEENNE</w:t>
            </w:r>
          </w:p>
        </w:tc>
        <w:tc>
          <w:tcPr>
            <w:tcW w:w="107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F4191" w:rsidRPr="00DF5F3B" w:rsidRDefault="009F4191" w:rsidP="00FC3965">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rsidR="009F4191" w:rsidRPr="00DF5F3B" w:rsidRDefault="009F4191" w:rsidP="00FC3965">
            <w:pPr>
              <w:spacing w:after="200" w:line="276" w:lineRule="auto"/>
              <w:jc w:val="center"/>
              <w:rPr>
                <w:rFonts w:ascii="Times New Roman" w:hAnsi="Times New Roman" w:cs="Times New Roman"/>
                <w:b/>
                <w:bCs/>
                <w:color w:val="5B9BD5" w:themeColor="accent1"/>
                <w:sz w:val="24"/>
                <w:szCs w:val="24"/>
                <w:lang w:eastAsia="fr-BE"/>
              </w:rPr>
            </w:pPr>
            <w:r w:rsidRPr="00DF5F3B">
              <w:rPr>
                <w:rFonts w:ascii="Times New Roman" w:hAnsi="Times New Roman" w:cs="Times New Roman"/>
                <w:b/>
                <w:bCs/>
                <w:color w:val="5B9BD5" w:themeColor="accent1"/>
                <w:sz w:val="24"/>
                <w:szCs w:val="24"/>
                <w:lang w:eastAsia="fr-BE"/>
              </w:rPr>
              <w:t>MINISTÈRES FRANÇAIS</w:t>
            </w:r>
          </w:p>
        </w:tc>
      </w:tr>
      <w:tr w:rsidR="009F4191" w:rsidRPr="00DF5F3B" w:rsidTr="00FC3965">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4191" w:rsidRDefault="009F4191" w:rsidP="00FC3965">
            <w:pPr>
              <w:spacing w:after="0" w:line="276" w:lineRule="auto"/>
              <w:jc w:val="center"/>
              <w:rPr>
                <w:rFonts w:ascii="Times" w:hAnsi="Times" w:cs="Times New Roman"/>
                <w:b/>
                <w:bCs/>
                <w:color w:val="000000" w:themeColor="text1"/>
                <w:sz w:val="24"/>
                <w:szCs w:val="24"/>
              </w:rPr>
            </w:pPr>
            <w:r>
              <w:rPr>
                <w:rFonts w:ascii="Times" w:hAnsi="Times" w:cs="Times New Roman"/>
                <w:b/>
                <w:bCs/>
                <w:color w:val="000000" w:themeColor="text1"/>
                <w:sz w:val="24"/>
                <w:szCs w:val="24"/>
              </w:rPr>
              <w:t xml:space="preserve">Lundi </w:t>
            </w:r>
          </w:p>
          <w:p w:rsidR="009F4191" w:rsidRDefault="00ED1E02" w:rsidP="00FC3965">
            <w:pPr>
              <w:spacing w:after="0" w:line="276" w:lineRule="auto"/>
              <w:jc w:val="center"/>
              <w:rPr>
                <w:rFonts w:ascii="Times" w:hAnsi="Times" w:cs="Times New Roman"/>
                <w:b/>
                <w:bCs/>
                <w:color w:val="000000" w:themeColor="text1"/>
                <w:sz w:val="24"/>
                <w:szCs w:val="24"/>
              </w:rPr>
            </w:pPr>
            <w:r>
              <w:rPr>
                <w:rFonts w:ascii="Times" w:hAnsi="Times" w:cs="Times New Roman"/>
                <w:b/>
                <w:bCs/>
                <w:color w:val="000000" w:themeColor="text1"/>
                <w:sz w:val="24"/>
                <w:szCs w:val="24"/>
              </w:rPr>
              <w:t>02/05</w:t>
            </w:r>
          </w:p>
          <w:p w:rsidR="009F4191" w:rsidRPr="00A4012D" w:rsidRDefault="009F4191" w:rsidP="00FC3965">
            <w:pPr>
              <w:spacing w:after="0" w:line="276" w:lineRule="auto"/>
              <w:jc w:val="center"/>
              <w:rPr>
                <w:rFonts w:ascii="Times" w:hAnsi="Times" w:cs="Times New Roman"/>
                <w:bCs/>
                <w:color w:val="000000" w:themeColor="text1"/>
                <w:sz w:val="24"/>
                <w:szCs w:val="24"/>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9F4191" w:rsidRPr="004149E5" w:rsidRDefault="009F4191" w:rsidP="00FC3965">
            <w:pPr>
              <w:jc w:val="both"/>
              <w:rPr>
                <w:rFonts w:ascii="Times New Roman" w:hAnsi="Times New Roman" w:cs="Times New Roman"/>
                <w:iCs/>
                <w:color w:val="000000" w:themeColor="text1"/>
                <w:lang w:eastAsia="fr-BE"/>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tcPr>
          <w:p w:rsidR="009F4191" w:rsidRPr="00E920E8" w:rsidRDefault="009F4191" w:rsidP="00FC3965">
            <w:pPr>
              <w:autoSpaceDE w:val="0"/>
              <w:autoSpaceDN w:val="0"/>
              <w:adjustRightInd w:val="0"/>
              <w:spacing w:after="0" w:line="240" w:lineRule="auto"/>
              <w:rPr>
                <w:rFonts w:ascii="Times New Roman" w:hAnsi="Times New Roman" w:cs="Times New Roman"/>
                <w:iCs/>
                <w:lang w:eastAsia="fr-BE"/>
              </w:rPr>
            </w:pPr>
          </w:p>
          <w:p w:rsidR="009F4191" w:rsidRPr="00DF5F3B" w:rsidRDefault="009F4191" w:rsidP="00FC3965">
            <w:pPr>
              <w:autoSpaceDE w:val="0"/>
              <w:autoSpaceDN w:val="0"/>
              <w:adjustRightInd w:val="0"/>
              <w:spacing w:after="0" w:line="240" w:lineRule="auto"/>
              <w:jc w:val="center"/>
              <w:rPr>
                <w:rFonts w:ascii="Times New Roman" w:hAnsi="Times New Roman" w:cs="Times New Roman"/>
                <w:iCs/>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9F4191" w:rsidRPr="00D53881" w:rsidRDefault="009F4191" w:rsidP="00FC3965">
            <w:pPr>
              <w:autoSpaceDE w:val="0"/>
              <w:autoSpaceDN w:val="0"/>
              <w:adjustRightInd w:val="0"/>
              <w:spacing w:after="0" w:line="240" w:lineRule="auto"/>
              <w:jc w:val="both"/>
              <w:rPr>
                <w:rFonts w:ascii="Times New Roman" w:eastAsia="Calibri" w:hAnsi="Times New Roman" w:cs="Times New Roman"/>
                <w:sz w:val="24"/>
                <w:szCs w:val="24"/>
              </w:rPr>
            </w:pPr>
          </w:p>
        </w:tc>
        <w:tc>
          <w:tcPr>
            <w:tcW w:w="783" w:type="pct"/>
            <w:tcBorders>
              <w:top w:val="nil"/>
              <w:left w:val="nil"/>
              <w:bottom w:val="single" w:sz="8" w:space="0" w:color="auto"/>
              <w:right w:val="single" w:sz="8" w:space="0" w:color="auto"/>
            </w:tcBorders>
          </w:tcPr>
          <w:p w:rsidR="009F4191" w:rsidRPr="00986D39" w:rsidRDefault="009F4191" w:rsidP="00FC3965">
            <w:pPr>
              <w:autoSpaceDE w:val="0"/>
              <w:autoSpaceDN w:val="0"/>
              <w:adjustRightInd w:val="0"/>
              <w:spacing w:after="0" w:line="240" w:lineRule="auto"/>
              <w:jc w:val="both"/>
              <w:rPr>
                <w:rFonts w:ascii="Times New Roman" w:eastAsia="Calibri" w:hAnsi="Times New Roman" w:cs="Times New Roman"/>
                <w:b/>
                <w:szCs w:val="24"/>
              </w:rPr>
            </w:pPr>
            <w:r w:rsidRPr="00986D39">
              <w:rPr>
                <w:rFonts w:ascii="Times New Roman" w:eastAsia="Calibri" w:hAnsi="Times New Roman" w:cs="Times New Roman"/>
                <w:b/>
                <w:szCs w:val="24"/>
              </w:rPr>
              <w:t xml:space="preserve"> </w:t>
            </w:r>
          </w:p>
          <w:p w:rsidR="009F4191" w:rsidRDefault="009F4191" w:rsidP="00FC3965">
            <w:pPr>
              <w:autoSpaceDE w:val="0"/>
              <w:autoSpaceDN w:val="0"/>
              <w:adjustRightInd w:val="0"/>
              <w:spacing w:after="0" w:line="240" w:lineRule="auto"/>
              <w:jc w:val="both"/>
              <w:rPr>
                <w:rFonts w:ascii="Times New Roman" w:eastAsia="Calibri" w:hAnsi="Times New Roman" w:cs="Times New Roman"/>
                <w:b/>
                <w:szCs w:val="24"/>
              </w:rPr>
            </w:pPr>
          </w:p>
          <w:p w:rsidR="009F4191" w:rsidRPr="008D5C48" w:rsidRDefault="009F4191" w:rsidP="00FC3965">
            <w:pPr>
              <w:autoSpaceDE w:val="0"/>
              <w:autoSpaceDN w:val="0"/>
              <w:adjustRightInd w:val="0"/>
              <w:spacing w:after="0" w:line="240" w:lineRule="auto"/>
              <w:jc w:val="both"/>
              <w:rPr>
                <w:rFonts w:ascii="Times New Roman" w:eastAsia="Calibri" w:hAnsi="Times New Roman" w:cs="Times New Roman"/>
                <w:szCs w:val="24"/>
              </w:rPr>
            </w:pPr>
          </w:p>
        </w:tc>
      </w:tr>
      <w:tr w:rsidR="009F4191" w:rsidRPr="00181012" w:rsidTr="00971CEB">
        <w:trPr>
          <w:trHeight w:val="512"/>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4191" w:rsidRPr="00A4012D" w:rsidRDefault="009F4191" w:rsidP="00FC3965">
            <w:pPr>
              <w:spacing w:after="0" w:line="276" w:lineRule="auto"/>
              <w:jc w:val="center"/>
              <w:rPr>
                <w:rFonts w:ascii="Times" w:hAnsi="Times" w:cs="Times New Roman"/>
                <w:b/>
                <w:bCs/>
                <w:color w:val="000000"/>
                <w:sz w:val="24"/>
                <w:szCs w:val="24"/>
                <w:lang w:eastAsia="fr-BE"/>
              </w:rPr>
            </w:pPr>
          </w:p>
          <w:p w:rsidR="009F4191" w:rsidRPr="00A4012D" w:rsidRDefault="009F4191" w:rsidP="00FC3965">
            <w:pPr>
              <w:spacing w:after="0" w:line="276" w:lineRule="auto"/>
              <w:jc w:val="center"/>
              <w:rPr>
                <w:rFonts w:ascii="Times" w:hAnsi="Times" w:cs="Times New Roman"/>
                <w:b/>
                <w:bCs/>
                <w:color w:val="000000"/>
                <w:sz w:val="24"/>
                <w:szCs w:val="24"/>
                <w:lang w:val="en-US" w:eastAsia="fr-BE"/>
              </w:rPr>
            </w:pPr>
            <w:r w:rsidRPr="00A4012D">
              <w:rPr>
                <w:rFonts w:ascii="Times" w:hAnsi="Times" w:cs="Times New Roman"/>
                <w:b/>
                <w:bCs/>
                <w:color w:val="000000"/>
                <w:sz w:val="24"/>
                <w:szCs w:val="24"/>
                <w:lang w:val="en-US" w:eastAsia="fr-BE"/>
              </w:rPr>
              <w:t>Mardi</w:t>
            </w:r>
          </w:p>
          <w:p w:rsidR="009F4191" w:rsidRPr="00A4012D" w:rsidRDefault="00ED1E02" w:rsidP="00FC3965">
            <w:pPr>
              <w:spacing w:after="0" w:line="276" w:lineRule="auto"/>
              <w:jc w:val="center"/>
              <w:rPr>
                <w:rFonts w:ascii="Times" w:hAnsi="Times" w:cs="Times New Roman"/>
                <w:b/>
                <w:bCs/>
                <w:color w:val="000000"/>
                <w:sz w:val="24"/>
                <w:szCs w:val="24"/>
                <w:lang w:val="en-US" w:eastAsia="fr-BE"/>
              </w:rPr>
            </w:pPr>
            <w:r>
              <w:rPr>
                <w:rFonts w:ascii="Times" w:hAnsi="Times" w:cs="Times New Roman"/>
                <w:b/>
                <w:bCs/>
                <w:color w:val="000000"/>
                <w:sz w:val="24"/>
                <w:szCs w:val="24"/>
                <w:lang w:val="en-US" w:eastAsia="fr-BE"/>
              </w:rPr>
              <w:t>03/05</w:t>
            </w:r>
          </w:p>
          <w:p w:rsidR="009F4191" w:rsidRPr="00A4012D" w:rsidRDefault="009F4191" w:rsidP="00FC3965">
            <w:pPr>
              <w:spacing w:after="0" w:line="276" w:lineRule="auto"/>
              <w:jc w:val="center"/>
              <w:rPr>
                <w:rFonts w:ascii="Times" w:hAnsi="Times" w:cs="Times New Roman"/>
                <w:b/>
                <w:bCs/>
                <w:color w:val="000000"/>
                <w:sz w:val="24"/>
                <w:szCs w:val="24"/>
                <w:lang w:val="en-US"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9F4191" w:rsidRPr="004149E5" w:rsidRDefault="009F4191" w:rsidP="00FC7C32">
            <w:pPr>
              <w:jc w:val="both"/>
              <w:rPr>
                <w:rFonts w:ascii="Times New Roman" w:hAnsi="Times New Roman" w:cs="Times New Roman"/>
                <w:iCs/>
                <w:color w:val="000000" w:themeColor="text1"/>
                <w:lang w:eastAsia="fr-BE"/>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9F4191" w:rsidRPr="00181012" w:rsidRDefault="009F4191" w:rsidP="00FC3965">
            <w:pPr>
              <w:spacing w:after="0" w:line="276" w:lineRule="auto"/>
              <w:jc w:val="both"/>
              <w:rPr>
                <w:rFonts w:ascii="Times New Roman" w:eastAsia="Calibri" w:hAnsi="Times New Roman" w:cs="Times New Roman"/>
                <w:color w:val="44546A" w:themeColor="text2"/>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9F4191" w:rsidRPr="00181012" w:rsidRDefault="009F4191" w:rsidP="00FC3965">
            <w:pPr>
              <w:autoSpaceDE w:val="0"/>
              <w:autoSpaceDN w:val="0"/>
              <w:adjustRightInd w:val="0"/>
              <w:spacing w:after="0" w:line="240" w:lineRule="auto"/>
              <w:jc w:val="both"/>
              <w:rPr>
                <w:rFonts w:ascii="Times New Roman" w:eastAsiaTheme="minorEastAsia" w:hAnsi="Times New Roman" w:cs="Times New Roman"/>
                <w:lang w:eastAsia="fr-BE"/>
              </w:rPr>
            </w:pPr>
          </w:p>
        </w:tc>
        <w:tc>
          <w:tcPr>
            <w:tcW w:w="783" w:type="pct"/>
            <w:tcBorders>
              <w:top w:val="nil"/>
              <w:left w:val="nil"/>
              <w:bottom w:val="single" w:sz="8" w:space="0" w:color="auto"/>
              <w:right w:val="single" w:sz="8" w:space="0" w:color="auto"/>
            </w:tcBorders>
          </w:tcPr>
          <w:p w:rsidR="009F4191" w:rsidRPr="00181012" w:rsidRDefault="009F4191" w:rsidP="00FC3965">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tc>
      </w:tr>
      <w:tr w:rsidR="009F4191" w:rsidRPr="00DF5F3B" w:rsidTr="00971CEB">
        <w:trPr>
          <w:trHeight w:val="644"/>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71CEB" w:rsidRPr="00A4012D" w:rsidRDefault="00971CEB" w:rsidP="00971CEB">
            <w:pPr>
              <w:spacing w:after="0" w:line="276" w:lineRule="auto"/>
              <w:jc w:val="center"/>
              <w:rPr>
                <w:rFonts w:ascii="Times" w:hAnsi="Times" w:cs="Times New Roman"/>
                <w:b/>
                <w:bCs/>
                <w:sz w:val="24"/>
                <w:szCs w:val="24"/>
                <w:lang w:eastAsia="fr-BE"/>
              </w:rPr>
            </w:pPr>
            <w:r>
              <w:rPr>
                <w:rFonts w:ascii="Times" w:hAnsi="Times" w:cs="Times New Roman"/>
                <w:b/>
                <w:bCs/>
                <w:sz w:val="24"/>
                <w:szCs w:val="24"/>
                <w:lang w:eastAsia="fr-BE"/>
              </w:rPr>
              <w:t>Mercredi</w:t>
            </w:r>
          </w:p>
          <w:p w:rsidR="009F4191" w:rsidRPr="00A4012D" w:rsidRDefault="00ED1E02" w:rsidP="00ED1E02">
            <w:pPr>
              <w:spacing w:after="0" w:line="276" w:lineRule="auto"/>
              <w:jc w:val="center"/>
              <w:rPr>
                <w:rFonts w:ascii="Times" w:hAnsi="Times" w:cs="Times New Roman"/>
                <w:b/>
                <w:bCs/>
                <w:color w:val="000000"/>
                <w:lang w:val="en-US" w:eastAsia="fr-BE"/>
              </w:rPr>
            </w:pPr>
            <w:r>
              <w:rPr>
                <w:rFonts w:ascii="Times" w:hAnsi="Times" w:cs="Times New Roman"/>
                <w:b/>
                <w:bCs/>
                <w:sz w:val="24"/>
                <w:szCs w:val="24"/>
                <w:lang w:eastAsia="fr-BE"/>
              </w:rPr>
              <w:t>04/05</w:t>
            </w: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9F4191" w:rsidRPr="004149E5" w:rsidRDefault="009F4191" w:rsidP="00FC3965">
            <w:pPr>
              <w:jc w:val="both"/>
              <w:rPr>
                <w:rFonts w:ascii="Times New Roman" w:hAnsi="Times New Roman" w:cs="Times New Roman"/>
                <w:iCs/>
                <w:color w:val="000000" w:themeColor="text1"/>
                <w:lang w:eastAsia="fr-BE"/>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9F4191" w:rsidRPr="00DF5F3B" w:rsidRDefault="009F4191" w:rsidP="00FC3965">
            <w:pPr>
              <w:spacing w:after="0" w:line="276" w:lineRule="auto"/>
              <w:jc w:val="both"/>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9F4191" w:rsidRPr="00DF5F3B" w:rsidRDefault="009F4191" w:rsidP="00FC3965">
            <w:pPr>
              <w:spacing w:after="0" w:line="240" w:lineRule="auto"/>
              <w:jc w:val="both"/>
              <w:rPr>
                <w:rFonts w:ascii="Times New Roman" w:eastAsia="Calibri" w:hAnsi="Times New Roman" w:cs="Times New Roman"/>
                <w:lang w:eastAsia="fr-BE"/>
              </w:rPr>
            </w:pPr>
          </w:p>
        </w:tc>
        <w:tc>
          <w:tcPr>
            <w:tcW w:w="783" w:type="pct"/>
            <w:tcBorders>
              <w:top w:val="nil"/>
              <w:left w:val="nil"/>
              <w:bottom w:val="single" w:sz="8" w:space="0" w:color="auto"/>
              <w:right w:val="single" w:sz="8" w:space="0" w:color="auto"/>
            </w:tcBorders>
          </w:tcPr>
          <w:p w:rsidR="009F4191" w:rsidRPr="00EA59FE" w:rsidRDefault="009F4191" w:rsidP="00FC3965">
            <w:pPr>
              <w:spacing w:after="0" w:line="240" w:lineRule="auto"/>
              <w:jc w:val="both"/>
              <w:rPr>
                <w:rFonts w:ascii="Times New Roman" w:eastAsia="Calibri" w:hAnsi="Times New Roman" w:cs="Times New Roman"/>
                <w:sz w:val="24"/>
                <w:szCs w:val="24"/>
                <w:lang w:eastAsia="fr-BE"/>
              </w:rPr>
            </w:pPr>
          </w:p>
        </w:tc>
      </w:tr>
      <w:tr w:rsidR="009F4191" w:rsidRPr="00DF5F3B" w:rsidTr="00FC3965">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4191" w:rsidRPr="00A4012D" w:rsidRDefault="009F4191" w:rsidP="00FC3965">
            <w:pPr>
              <w:spacing w:after="0" w:line="276" w:lineRule="auto"/>
              <w:jc w:val="center"/>
              <w:rPr>
                <w:rFonts w:ascii="Times" w:hAnsi="Times" w:cs="Times New Roman"/>
                <w:b/>
                <w:bCs/>
                <w:sz w:val="24"/>
                <w:szCs w:val="24"/>
                <w:lang w:eastAsia="fr-BE"/>
              </w:rPr>
            </w:pPr>
            <w:r w:rsidRPr="00A4012D">
              <w:rPr>
                <w:rFonts w:ascii="Times" w:hAnsi="Times" w:cs="Times New Roman"/>
                <w:b/>
                <w:bCs/>
                <w:sz w:val="24"/>
                <w:szCs w:val="24"/>
                <w:lang w:eastAsia="fr-BE"/>
              </w:rPr>
              <w:t>Jeudi</w:t>
            </w:r>
          </w:p>
          <w:p w:rsidR="009F4191" w:rsidRPr="00A4012D" w:rsidRDefault="00ED1E02" w:rsidP="00ED1E02">
            <w:pPr>
              <w:spacing w:after="0" w:line="276" w:lineRule="auto"/>
              <w:jc w:val="center"/>
              <w:rPr>
                <w:rFonts w:ascii="Times" w:hAnsi="Times" w:cs="Times New Roman"/>
                <w:b/>
                <w:bCs/>
                <w:sz w:val="24"/>
                <w:szCs w:val="24"/>
                <w:lang w:eastAsia="fr-BE"/>
              </w:rPr>
            </w:pPr>
            <w:r>
              <w:rPr>
                <w:rFonts w:ascii="Times" w:hAnsi="Times" w:cs="Times New Roman"/>
                <w:b/>
                <w:bCs/>
                <w:sz w:val="24"/>
                <w:szCs w:val="24"/>
                <w:lang w:eastAsia="fr-BE"/>
              </w:rPr>
              <w:t>05/05</w:t>
            </w: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9F4191" w:rsidRPr="004149E5" w:rsidRDefault="009F4191" w:rsidP="004149E5">
            <w:pPr>
              <w:spacing w:after="0" w:line="276" w:lineRule="auto"/>
              <w:jc w:val="both"/>
              <w:rPr>
                <w:rFonts w:ascii="Times New Roman" w:hAnsi="Times New Roman" w:cs="Times New Roman"/>
                <w:iCs/>
                <w:color w:val="000000" w:themeColor="text1"/>
                <w:lang w:eastAsia="fr-BE"/>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4149E5" w:rsidRPr="00DF5F3B" w:rsidRDefault="004149E5" w:rsidP="004149E5">
            <w:pPr>
              <w:shd w:val="clear" w:color="auto" w:fill="FFFFFF"/>
              <w:spacing w:after="0" w:line="240" w:lineRule="auto"/>
              <w:jc w:val="both"/>
              <w:outlineLvl w:val="3"/>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9F4191" w:rsidRPr="007057D2" w:rsidRDefault="009F4191" w:rsidP="00FC3965">
            <w:pPr>
              <w:spacing w:after="0" w:line="276" w:lineRule="auto"/>
              <w:jc w:val="both"/>
              <w:rPr>
                <w:rFonts w:ascii="Times New Roman" w:eastAsia="Calibri" w:hAnsi="Times New Roman" w:cs="Times New Roman"/>
                <w:b/>
                <w:szCs w:val="24"/>
              </w:rPr>
            </w:pPr>
          </w:p>
        </w:tc>
        <w:tc>
          <w:tcPr>
            <w:tcW w:w="783" w:type="pct"/>
            <w:tcBorders>
              <w:top w:val="nil"/>
              <w:left w:val="nil"/>
              <w:bottom w:val="single" w:sz="8" w:space="0" w:color="auto"/>
              <w:right w:val="single" w:sz="8" w:space="0" w:color="auto"/>
            </w:tcBorders>
          </w:tcPr>
          <w:p w:rsidR="009F4191" w:rsidRPr="00EA59FE" w:rsidRDefault="009F4191" w:rsidP="00FC3965">
            <w:pPr>
              <w:spacing w:after="0" w:line="276" w:lineRule="auto"/>
              <w:jc w:val="both"/>
              <w:rPr>
                <w:rFonts w:ascii="Times New Roman" w:eastAsia="Calibri" w:hAnsi="Times New Roman" w:cs="Times New Roman"/>
                <w:sz w:val="24"/>
                <w:szCs w:val="24"/>
              </w:rPr>
            </w:pPr>
          </w:p>
        </w:tc>
      </w:tr>
      <w:tr w:rsidR="009F4191" w:rsidRPr="00DF5F3B" w:rsidTr="00FC3965">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9F4191" w:rsidRPr="00A4012D" w:rsidRDefault="009F4191" w:rsidP="00FC3965">
            <w:pPr>
              <w:spacing w:after="0" w:line="276" w:lineRule="auto"/>
              <w:jc w:val="center"/>
              <w:rPr>
                <w:rFonts w:ascii="Times" w:hAnsi="Times" w:cs="Times New Roman"/>
                <w:b/>
                <w:bCs/>
                <w:color w:val="000000"/>
                <w:sz w:val="24"/>
                <w:szCs w:val="24"/>
                <w:lang w:eastAsia="fr-BE"/>
              </w:rPr>
            </w:pPr>
            <w:r w:rsidRPr="00A4012D">
              <w:rPr>
                <w:rFonts w:ascii="Times" w:hAnsi="Times" w:cs="Times New Roman"/>
                <w:b/>
                <w:bCs/>
                <w:color w:val="000000"/>
                <w:sz w:val="24"/>
                <w:szCs w:val="24"/>
                <w:lang w:eastAsia="fr-BE"/>
              </w:rPr>
              <w:t>Vendredi</w:t>
            </w:r>
          </w:p>
          <w:p w:rsidR="009F4191" w:rsidRPr="00A4012D" w:rsidRDefault="00ED1E02" w:rsidP="00FC7C32">
            <w:pPr>
              <w:spacing w:after="0" w:line="276" w:lineRule="auto"/>
              <w:jc w:val="center"/>
              <w:rPr>
                <w:rFonts w:ascii="Times" w:hAnsi="Times" w:cs="Times New Roman"/>
                <w:b/>
                <w:bCs/>
                <w:color w:val="000000"/>
                <w:sz w:val="24"/>
                <w:szCs w:val="24"/>
                <w:lang w:eastAsia="fr-BE"/>
              </w:rPr>
            </w:pPr>
            <w:r>
              <w:rPr>
                <w:rFonts w:ascii="Times" w:hAnsi="Times" w:cs="Times New Roman"/>
                <w:b/>
                <w:bCs/>
                <w:color w:val="000000"/>
                <w:sz w:val="24"/>
                <w:szCs w:val="24"/>
                <w:lang w:eastAsia="fr-BE"/>
              </w:rPr>
              <w:t>06/05</w:t>
            </w:r>
          </w:p>
        </w:tc>
        <w:tc>
          <w:tcPr>
            <w:tcW w:w="1104" w:type="pct"/>
            <w:tcBorders>
              <w:top w:val="nil"/>
              <w:left w:val="nil"/>
              <w:bottom w:val="nil"/>
              <w:right w:val="single" w:sz="8" w:space="0" w:color="auto"/>
            </w:tcBorders>
            <w:noWrap/>
            <w:tcMar>
              <w:top w:w="0" w:type="dxa"/>
              <w:left w:w="70" w:type="dxa"/>
              <w:bottom w:w="0" w:type="dxa"/>
              <w:right w:w="70" w:type="dxa"/>
            </w:tcMar>
            <w:vAlign w:val="center"/>
          </w:tcPr>
          <w:p w:rsidR="009F4191" w:rsidRPr="00A4012D" w:rsidRDefault="009F4191" w:rsidP="00FC3965">
            <w:pPr>
              <w:spacing w:after="0" w:line="276" w:lineRule="auto"/>
              <w:jc w:val="both"/>
              <w:rPr>
                <w:rFonts w:ascii="Times" w:hAnsi="Times" w:cs="Times New Roman"/>
                <w:bCs/>
                <w:sz w:val="24"/>
                <w:szCs w:val="24"/>
                <w:lang w:eastAsia="fr-BE"/>
              </w:rPr>
            </w:pPr>
          </w:p>
        </w:tc>
        <w:tc>
          <w:tcPr>
            <w:tcW w:w="1260" w:type="pct"/>
            <w:tcBorders>
              <w:top w:val="nil"/>
              <w:left w:val="nil"/>
              <w:bottom w:val="nil"/>
              <w:right w:val="single" w:sz="8" w:space="0" w:color="auto"/>
            </w:tcBorders>
            <w:noWrap/>
            <w:tcMar>
              <w:top w:w="0" w:type="dxa"/>
              <w:left w:w="70" w:type="dxa"/>
              <w:bottom w:w="0" w:type="dxa"/>
              <w:right w:w="70" w:type="dxa"/>
            </w:tcMar>
            <w:vAlign w:val="center"/>
          </w:tcPr>
          <w:p w:rsidR="009F4191" w:rsidRPr="00DF5F3B" w:rsidRDefault="009F4191" w:rsidP="00FC3965">
            <w:pPr>
              <w:autoSpaceDE w:val="0"/>
              <w:autoSpaceDN w:val="0"/>
              <w:spacing w:after="0" w:line="276" w:lineRule="auto"/>
              <w:jc w:val="both"/>
              <w:rPr>
                <w:rFonts w:ascii="Times New Roman" w:hAnsi="Times New Roman" w:cs="Times New Roman"/>
                <w:sz w:val="24"/>
                <w:szCs w:val="24"/>
                <w:lang w:eastAsia="fr-BE"/>
              </w:rPr>
            </w:pPr>
          </w:p>
        </w:tc>
        <w:tc>
          <w:tcPr>
            <w:tcW w:w="1071" w:type="pct"/>
            <w:tcBorders>
              <w:top w:val="nil"/>
              <w:left w:val="nil"/>
              <w:bottom w:val="nil"/>
              <w:right w:val="single" w:sz="8" w:space="0" w:color="auto"/>
            </w:tcBorders>
            <w:noWrap/>
            <w:tcMar>
              <w:top w:w="0" w:type="dxa"/>
              <w:left w:w="70" w:type="dxa"/>
              <w:bottom w:w="0" w:type="dxa"/>
              <w:right w:w="70" w:type="dxa"/>
            </w:tcMar>
            <w:vAlign w:val="center"/>
          </w:tcPr>
          <w:p w:rsidR="009F4191" w:rsidRPr="00DF5F3B" w:rsidRDefault="009F4191" w:rsidP="00FC3965">
            <w:pPr>
              <w:spacing w:after="0" w:line="276" w:lineRule="auto"/>
              <w:jc w:val="both"/>
              <w:rPr>
                <w:rFonts w:ascii="Times New Roman" w:hAnsi="Times New Roman" w:cs="Times New Roman"/>
                <w:b/>
                <w:iCs/>
                <w:szCs w:val="24"/>
                <w:lang w:eastAsia="fr-BE"/>
              </w:rPr>
            </w:pPr>
          </w:p>
        </w:tc>
        <w:tc>
          <w:tcPr>
            <w:tcW w:w="783" w:type="pct"/>
            <w:tcBorders>
              <w:top w:val="nil"/>
              <w:left w:val="nil"/>
              <w:bottom w:val="nil"/>
              <w:right w:val="single" w:sz="8" w:space="0" w:color="auto"/>
            </w:tcBorders>
          </w:tcPr>
          <w:p w:rsidR="009F4191" w:rsidRPr="00DF5F3B" w:rsidRDefault="009F4191" w:rsidP="00FC3965">
            <w:pPr>
              <w:spacing w:after="0" w:line="276" w:lineRule="auto"/>
              <w:jc w:val="center"/>
              <w:rPr>
                <w:rFonts w:ascii="Times New Roman" w:hAnsi="Times New Roman" w:cs="Times New Roman"/>
                <w:i/>
                <w:iCs/>
                <w:sz w:val="24"/>
                <w:szCs w:val="24"/>
                <w:lang w:eastAsia="fr-BE"/>
              </w:rPr>
            </w:pPr>
          </w:p>
        </w:tc>
      </w:tr>
      <w:tr w:rsidR="009F4191" w:rsidRPr="00DF5F3B" w:rsidTr="00FC3965">
        <w:trPr>
          <w:trHeight w:val="5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9F4191" w:rsidRPr="00DF5F3B" w:rsidRDefault="009F4191" w:rsidP="00FC3965">
            <w:pPr>
              <w:spacing w:after="0" w:line="276" w:lineRule="auto"/>
              <w:jc w:val="both"/>
              <w:rPr>
                <w:rFonts w:ascii="Times New Roman" w:hAnsi="Times New Roman" w:cs="Times New Roman"/>
                <w:b/>
                <w:bCs/>
                <w:color w:val="000000"/>
                <w:sz w:val="24"/>
                <w:szCs w:val="24"/>
                <w:lang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9F4191" w:rsidRPr="00DF5F3B" w:rsidRDefault="009F4191" w:rsidP="00FC3965">
            <w:pPr>
              <w:spacing w:after="0" w:line="276" w:lineRule="auto"/>
              <w:ind w:left="720"/>
              <w:jc w:val="both"/>
              <w:rPr>
                <w:rFonts w:ascii="Times New Roman" w:hAnsi="Times New Roman" w:cs="Times New Roman"/>
                <w:bCs/>
                <w:sz w:val="24"/>
                <w:szCs w:val="24"/>
                <w:lang w:eastAsia="fr-BE"/>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9F4191" w:rsidRPr="00DF5F3B" w:rsidRDefault="009F4191" w:rsidP="00FC3965">
            <w:pPr>
              <w:autoSpaceDE w:val="0"/>
              <w:autoSpaceDN w:val="0"/>
              <w:spacing w:after="0" w:line="276" w:lineRule="auto"/>
              <w:jc w:val="center"/>
              <w:rPr>
                <w:rFonts w:ascii="Times New Roman" w:hAnsi="Times New Roman" w:cs="Times New Roman"/>
                <w:b/>
                <w:sz w:val="24"/>
                <w:szCs w:val="24"/>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9F4191" w:rsidRPr="00DF5F3B" w:rsidRDefault="009F4191" w:rsidP="00FC3965">
            <w:pPr>
              <w:spacing w:after="0" w:line="276" w:lineRule="auto"/>
              <w:jc w:val="center"/>
              <w:rPr>
                <w:rFonts w:ascii="Times New Roman" w:hAnsi="Times New Roman" w:cs="Times New Roman"/>
                <w:i/>
                <w:iCs/>
                <w:sz w:val="24"/>
                <w:szCs w:val="24"/>
                <w:lang w:eastAsia="fr-BE"/>
              </w:rPr>
            </w:pPr>
          </w:p>
        </w:tc>
        <w:tc>
          <w:tcPr>
            <w:tcW w:w="783" w:type="pct"/>
            <w:tcBorders>
              <w:top w:val="nil"/>
              <w:left w:val="nil"/>
              <w:bottom w:val="single" w:sz="8" w:space="0" w:color="auto"/>
              <w:right w:val="single" w:sz="8" w:space="0" w:color="auto"/>
            </w:tcBorders>
          </w:tcPr>
          <w:p w:rsidR="009F4191" w:rsidRPr="00DF5F3B" w:rsidRDefault="009F4191" w:rsidP="00FC3965">
            <w:pPr>
              <w:spacing w:after="0" w:line="276" w:lineRule="auto"/>
              <w:jc w:val="center"/>
              <w:rPr>
                <w:rFonts w:ascii="Times New Roman" w:hAnsi="Times New Roman" w:cs="Times New Roman"/>
                <w:i/>
                <w:iCs/>
                <w:sz w:val="24"/>
                <w:szCs w:val="24"/>
                <w:lang w:eastAsia="fr-BE"/>
              </w:rPr>
            </w:pPr>
          </w:p>
        </w:tc>
      </w:tr>
    </w:tbl>
    <w:p w:rsidR="00FC3965" w:rsidRDefault="00FC3965"/>
    <w:sectPr w:rsidR="00FC3965" w:rsidSect="00AE5066">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971" w:rsidRDefault="00992971" w:rsidP="009F4191">
      <w:pPr>
        <w:spacing w:after="0" w:line="240" w:lineRule="auto"/>
      </w:pPr>
      <w:r>
        <w:separator/>
      </w:r>
    </w:p>
  </w:endnote>
  <w:endnote w:type="continuationSeparator" w:id="0">
    <w:p w:rsidR="00992971" w:rsidRDefault="00992971" w:rsidP="009F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slonOpenFac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EndPr/>
    <w:sdtContent>
      <w:p w:rsidR="00974D6F" w:rsidRDefault="00974D6F" w:rsidP="00FC3965">
        <w:pPr>
          <w:pStyle w:val="Pieddepage"/>
          <w:tabs>
            <w:tab w:val="left" w:pos="560"/>
            <w:tab w:val="left" w:pos="1980"/>
          </w:tabs>
        </w:pPr>
        <w:r>
          <w:tab/>
        </w:r>
        <w:r>
          <w:tab/>
        </w:r>
        <w:r>
          <w:tab/>
        </w:r>
        <w:r>
          <w:tab/>
        </w:r>
        <w:r>
          <w:fldChar w:fldCharType="begin"/>
        </w:r>
        <w:r>
          <w:instrText>PAGE   \* MERGEFORMAT</w:instrText>
        </w:r>
        <w:r>
          <w:fldChar w:fldCharType="separate"/>
        </w:r>
        <w:r w:rsidR="009F13FE" w:rsidRPr="009F13FE">
          <w:rPr>
            <w:noProof/>
            <w:lang w:val="fr-FR"/>
          </w:rPr>
          <w:t>4</w:t>
        </w:r>
        <w:r>
          <w:fldChar w:fldCharType="end"/>
        </w:r>
      </w:p>
    </w:sdtContent>
  </w:sdt>
  <w:p w:rsidR="00974D6F" w:rsidRPr="00CD7AF7" w:rsidRDefault="00ED1E02" w:rsidP="00FC3965">
    <w:pPr>
      <w:pStyle w:val="Pieddepage"/>
      <w:rPr>
        <w:rFonts w:ascii="Times New Roman" w:hAnsi="Times New Roman" w:cs="Times New Roman"/>
        <w:b/>
        <w:color w:val="5B9BD5" w:themeColor="accent1"/>
        <w:sz w:val="16"/>
        <w:szCs w:val="16"/>
      </w:rPr>
    </w:pPr>
    <w:r>
      <w:rPr>
        <w:rFonts w:ascii="Times New Roman" w:hAnsi="Times New Roman" w:cs="Times New Roman"/>
        <w:b/>
        <w:color w:val="5B9BD5" w:themeColor="accent1"/>
        <w:sz w:val="16"/>
        <w:szCs w:val="16"/>
      </w:rPr>
      <w:t>INFORUP : Semaine du 25</w:t>
    </w:r>
    <w:r w:rsidR="00974D6F">
      <w:rPr>
        <w:rFonts w:ascii="Times New Roman" w:hAnsi="Times New Roman" w:cs="Times New Roman"/>
        <w:b/>
        <w:color w:val="5B9BD5" w:themeColor="accent1"/>
        <w:sz w:val="16"/>
        <w:szCs w:val="16"/>
      </w:rPr>
      <w:t xml:space="preserve"> au 2</w:t>
    </w:r>
    <w:r>
      <w:rPr>
        <w:rFonts w:ascii="Times New Roman" w:hAnsi="Times New Roman" w:cs="Times New Roman"/>
        <w:b/>
        <w:color w:val="5B9BD5" w:themeColor="accent1"/>
        <w:sz w:val="16"/>
        <w:szCs w:val="16"/>
      </w:rPr>
      <w:t>9</w:t>
    </w:r>
    <w:r w:rsidR="00974D6F">
      <w:rPr>
        <w:rFonts w:ascii="Times New Roman" w:hAnsi="Times New Roman" w:cs="Times New Roman"/>
        <w:b/>
        <w:color w:val="5B9BD5" w:themeColor="accent1"/>
        <w:sz w:val="16"/>
        <w:szCs w:val="16"/>
      </w:rPr>
      <w:t xml:space="preserve"> </w:t>
    </w:r>
    <w:r w:rsidR="00974D6F" w:rsidRPr="001E2F78">
      <w:rPr>
        <w:rFonts w:ascii="Times New Roman" w:hAnsi="Times New Roman" w:cs="Times New Roman"/>
        <w:b/>
        <w:color w:val="5B9BD5"/>
        <w:sz w:val="16"/>
        <w:szCs w:val="16"/>
      </w:rPr>
      <w:t>avril</w:t>
    </w:r>
    <w:r w:rsidR="00974D6F">
      <w:rPr>
        <w:rFonts w:ascii="Times New Roman" w:hAnsi="Times New Roman" w:cs="Times New Roman"/>
        <w:b/>
        <w:color w:val="5B9BD5" w:themeColor="accent1"/>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971" w:rsidRDefault="00992971" w:rsidP="009F4191">
      <w:pPr>
        <w:spacing w:after="0" w:line="240" w:lineRule="auto"/>
      </w:pPr>
      <w:r>
        <w:separator/>
      </w:r>
    </w:p>
  </w:footnote>
  <w:footnote w:type="continuationSeparator" w:id="0">
    <w:p w:rsidR="00992971" w:rsidRDefault="00992971" w:rsidP="009F41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91"/>
    <w:rsid w:val="0002314E"/>
    <w:rsid w:val="000A7CD4"/>
    <w:rsid w:val="000F2546"/>
    <w:rsid w:val="000F6064"/>
    <w:rsid w:val="001B2018"/>
    <w:rsid w:val="001D3B54"/>
    <w:rsid w:val="001E2F78"/>
    <w:rsid w:val="001F3C3D"/>
    <w:rsid w:val="0026247D"/>
    <w:rsid w:val="002C6F94"/>
    <w:rsid w:val="00341818"/>
    <w:rsid w:val="003D6976"/>
    <w:rsid w:val="004149E5"/>
    <w:rsid w:val="004D56C5"/>
    <w:rsid w:val="004E7DB0"/>
    <w:rsid w:val="00546848"/>
    <w:rsid w:val="00550A48"/>
    <w:rsid w:val="007312EF"/>
    <w:rsid w:val="00744E73"/>
    <w:rsid w:val="00747BEE"/>
    <w:rsid w:val="00772A49"/>
    <w:rsid w:val="0077584F"/>
    <w:rsid w:val="007C50DB"/>
    <w:rsid w:val="008857E0"/>
    <w:rsid w:val="00897333"/>
    <w:rsid w:val="008C6435"/>
    <w:rsid w:val="00900BC8"/>
    <w:rsid w:val="00912333"/>
    <w:rsid w:val="00971CEB"/>
    <w:rsid w:val="00974D6F"/>
    <w:rsid w:val="00992971"/>
    <w:rsid w:val="009B1916"/>
    <w:rsid w:val="009C56EA"/>
    <w:rsid w:val="009F13FE"/>
    <w:rsid w:val="009F4191"/>
    <w:rsid w:val="00A81259"/>
    <w:rsid w:val="00AE5066"/>
    <w:rsid w:val="00CC29F4"/>
    <w:rsid w:val="00CF4EF5"/>
    <w:rsid w:val="00D413B1"/>
    <w:rsid w:val="00D92230"/>
    <w:rsid w:val="00DA08F1"/>
    <w:rsid w:val="00DC152D"/>
    <w:rsid w:val="00EC63B4"/>
    <w:rsid w:val="00ED1E02"/>
    <w:rsid w:val="00F36314"/>
    <w:rsid w:val="00F94B1B"/>
    <w:rsid w:val="00FC3965"/>
    <w:rsid w:val="00FC7C3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C15963A-43DC-4D6F-A742-3EAC51EC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F41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191"/>
  </w:style>
  <w:style w:type="character" w:styleId="Lienhypertexte">
    <w:name w:val="Hyperlink"/>
    <w:basedOn w:val="Policepardfaut"/>
    <w:uiPriority w:val="99"/>
    <w:unhideWhenUsed/>
    <w:rsid w:val="009F4191"/>
    <w:rPr>
      <w:color w:val="0563C1" w:themeColor="hyperlink"/>
      <w:u w:val="single"/>
    </w:rPr>
  </w:style>
  <w:style w:type="paragraph" w:styleId="En-tte">
    <w:name w:val="header"/>
    <w:basedOn w:val="Normal"/>
    <w:link w:val="En-tteCar"/>
    <w:uiPriority w:val="99"/>
    <w:unhideWhenUsed/>
    <w:rsid w:val="009F4191"/>
    <w:pPr>
      <w:tabs>
        <w:tab w:val="center" w:pos="4536"/>
        <w:tab w:val="right" w:pos="9072"/>
      </w:tabs>
      <w:spacing w:after="0" w:line="240" w:lineRule="auto"/>
    </w:pPr>
  </w:style>
  <w:style w:type="character" w:customStyle="1" w:styleId="En-tteCar">
    <w:name w:val="En-tête Car"/>
    <w:basedOn w:val="Policepardfaut"/>
    <w:link w:val="En-tte"/>
    <w:uiPriority w:val="99"/>
    <w:rsid w:val="009F4191"/>
  </w:style>
  <w:style w:type="paragraph" w:styleId="Textedebulles">
    <w:name w:val="Balloon Text"/>
    <w:basedOn w:val="Normal"/>
    <w:link w:val="TextedebullesCar"/>
    <w:uiPriority w:val="99"/>
    <w:semiHidden/>
    <w:unhideWhenUsed/>
    <w:rsid w:val="00FC396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3965"/>
    <w:rPr>
      <w:rFonts w:ascii="Lucida Grande" w:hAnsi="Lucida Grande" w:cs="Lucida Grande"/>
      <w:sz w:val="18"/>
      <w:szCs w:val="18"/>
    </w:rPr>
  </w:style>
  <w:style w:type="character" w:styleId="Marquedecommentaire">
    <w:name w:val="annotation reference"/>
    <w:basedOn w:val="Policepardfaut"/>
    <w:uiPriority w:val="99"/>
    <w:semiHidden/>
    <w:unhideWhenUsed/>
    <w:rsid w:val="00DA08F1"/>
    <w:rPr>
      <w:sz w:val="18"/>
      <w:szCs w:val="18"/>
    </w:rPr>
  </w:style>
  <w:style w:type="paragraph" w:styleId="Commentaire">
    <w:name w:val="annotation text"/>
    <w:basedOn w:val="Normal"/>
    <w:link w:val="CommentaireCar"/>
    <w:uiPriority w:val="99"/>
    <w:semiHidden/>
    <w:unhideWhenUsed/>
    <w:rsid w:val="00DA08F1"/>
    <w:pPr>
      <w:spacing w:line="240" w:lineRule="auto"/>
    </w:pPr>
    <w:rPr>
      <w:sz w:val="24"/>
      <w:szCs w:val="24"/>
    </w:rPr>
  </w:style>
  <w:style w:type="character" w:customStyle="1" w:styleId="CommentaireCar">
    <w:name w:val="Commentaire Car"/>
    <w:basedOn w:val="Policepardfaut"/>
    <w:link w:val="Commentaire"/>
    <w:uiPriority w:val="99"/>
    <w:semiHidden/>
    <w:rsid w:val="00DA08F1"/>
    <w:rPr>
      <w:sz w:val="24"/>
      <w:szCs w:val="24"/>
    </w:rPr>
  </w:style>
  <w:style w:type="paragraph" w:styleId="Objetducommentaire">
    <w:name w:val="annotation subject"/>
    <w:basedOn w:val="Commentaire"/>
    <w:next w:val="Commentaire"/>
    <w:link w:val="ObjetducommentaireCar"/>
    <w:uiPriority w:val="99"/>
    <w:semiHidden/>
    <w:unhideWhenUsed/>
    <w:rsid w:val="00DA08F1"/>
    <w:rPr>
      <w:b/>
      <w:bCs/>
      <w:sz w:val="20"/>
      <w:szCs w:val="20"/>
    </w:rPr>
  </w:style>
  <w:style w:type="character" w:customStyle="1" w:styleId="ObjetducommentaireCar">
    <w:name w:val="Objet du commentaire Car"/>
    <w:basedOn w:val="CommentaireCar"/>
    <w:link w:val="Objetducommentaire"/>
    <w:uiPriority w:val="99"/>
    <w:semiHidden/>
    <w:rsid w:val="00DA08F1"/>
    <w:rPr>
      <w:b/>
      <w:bCs/>
      <w:sz w:val="20"/>
      <w:szCs w:val="20"/>
    </w:rPr>
  </w:style>
  <w:style w:type="paragraph" w:styleId="Rvision">
    <w:name w:val="Revision"/>
    <w:hidden/>
    <w:uiPriority w:val="99"/>
    <w:semiHidden/>
    <w:rsid w:val="00DC1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18208">
      <w:bodyDiv w:val="1"/>
      <w:marLeft w:val="0"/>
      <w:marRight w:val="0"/>
      <w:marTop w:val="0"/>
      <w:marBottom w:val="0"/>
      <w:divBdr>
        <w:top w:val="none" w:sz="0" w:space="0" w:color="auto"/>
        <w:left w:val="none" w:sz="0" w:space="0" w:color="auto"/>
        <w:bottom w:val="none" w:sz="0" w:space="0" w:color="auto"/>
        <w:right w:val="none" w:sz="0" w:space="0" w:color="auto"/>
      </w:divBdr>
    </w:div>
    <w:div w:id="911234731">
      <w:bodyDiv w:val="1"/>
      <w:marLeft w:val="0"/>
      <w:marRight w:val="0"/>
      <w:marTop w:val="0"/>
      <w:marBottom w:val="0"/>
      <w:divBdr>
        <w:top w:val="none" w:sz="0" w:space="0" w:color="auto"/>
        <w:left w:val="none" w:sz="0" w:space="0" w:color="auto"/>
        <w:bottom w:val="none" w:sz="0" w:space="0" w:color="auto"/>
        <w:right w:val="none" w:sz="0" w:space="0" w:color="auto"/>
      </w:divBdr>
    </w:div>
    <w:div w:id="1103568695">
      <w:bodyDiv w:val="1"/>
      <w:marLeft w:val="0"/>
      <w:marRight w:val="0"/>
      <w:marTop w:val="0"/>
      <w:marBottom w:val="0"/>
      <w:divBdr>
        <w:top w:val="none" w:sz="0" w:space="0" w:color="auto"/>
        <w:left w:val="none" w:sz="0" w:space="0" w:color="auto"/>
        <w:bottom w:val="none" w:sz="0" w:space="0" w:color="auto"/>
        <w:right w:val="none" w:sz="0" w:space="0" w:color="auto"/>
      </w:divBdr>
    </w:div>
    <w:div w:id="130018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www.amisdelaterre.org/IMG/pdf/rapport-tafta-agriculture-avril2016-mi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ttp://trade.ec.europa.eu/doclib/docs/2016/april/tradoc_154477.pdf" TargetMode="External"/><Relationship Id="rId12" Type="http://schemas.openxmlformats.org/officeDocument/2006/relationships/hyperlink" Target="http://plus.lefigaro.fr/tag/strasbou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lus.lefigaro.fr/tag/pa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lus.lefigaro.fr/tag/ue" TargetMode="External"/><Relationship Id="rId4" Type="http://schemas.openxmlformats.org/officeDocument/2006/relationships/webSettings" Target="webSettings.xml"/><Relationship Id="rId9" Type="http://schemas.openxmlformats.org/officeDocument/2006/relationships/hyperlink" Target="http://plus.lefigaro.fr/tag/agriculture-familial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B991C-3EBD-42B8-9999-3A7416C7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1877</Words>
  <Characters>10325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Veru</dc:creator>
  <cp:keywords/>
  <dc:description/>
  <cp:lastModifiedBy>Jonathan Veru</cp:lastModifiedBy>
  <cp:revision>3</cp:revision>
  <dcterms:created xsi:type="dcterms:W3CDTF">2016-04-29T15:44:00Z</dcterms:created>
  <dcterms:modified xsi:type="dcterms:W3CDTF">2016-04-29T15:49:00Z</dcterms:modified>
</cp:coreProperties>
</file>