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2A" w:rsidRDefault="001B512A" w:rsidP="001B512A">
      <w:pPr>
        <w:pStyle w:val="Titre2"/>
        <w:spacing w:line="276" w:lineRule="auto"/>
        <w:rPr>
          <w:rFonts w:ascii="Times New Roman" w:hAnsi="Times New Roman"/>
          <w:color w:val="333399"/>
          <w:sz w:val="48"/>
        </w:rPr>
      </w:pPr>
      <w:r>
        <w:rPr>
          <w:noProof/>
          <w:lang w:val="fr-BE" w:eastAsia="fr-BE"/>
        </w:rPr>
        <mc:AlternateContent>
          <mc:Choice Requires="wps">
            <w:drawing>
              <wp:anchor distT="0" distB="0" distL="114300" distR="114300" simplePos="0" relativeHeight="251659264" behindDoc="0" locked="0" layoutInCell="0" allowOverlap="1" wp14:anchorId="29906540" wp14:editId="2389095D">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CB1B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" o:allowincell="f" strokecolor="#339">
                <v:stroke startarrowwidth="narrow" startarrowlength="short" endarrowwidth="narrow" endarrowlength="short"/>
              </v:line>
            </w:pict>
          </mc:Fallback>
        </mc:AlternateContent>
      </w:r>
      <w:r>
        <w:rPr>
          <w:noProof/>
          <w:lang w:val="fr-BE" w:eastAsia="fr-BE"/>
        </w:rPr>
        <mc:AlternateContent>
          <mc:Choice Requires="wps">
            <w:drawing>
              <wp:anchor distT="0" distB="0" distL="114300" distR="114300" simplePos="0" relativeHeight="251660288" behindDoc="0" locked="0" layoutInCell="0" allowOverlap="1" wp14:anchorId="5B3908B4" wp14:editId="360FCC04">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D1F6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" o:allowincell="f" strokecolor="#339">
                <v:stroke startarrowwidth="narrow" startarrowlength="short" endarrowwidth="narrow" endarrowlength="short"/>
              </v:line>
            </w:pict>
          </mc:Fallback>
        </mc:AlternateContent>
      </w:r>
      <w:r>
        <w:rPr>
          <w:noProof/>
          <w:lang w:val="fr-BE" w:eastAsia="fr-BE"/>
        </w:rPr>
        <mc:AlternateContent>
          <mc:Choice Requires="wps">
            <w:drawing>
              <wp:anchor distT="0" distB="0" distL="114300" distR="114300" simplePos="0" relativeHeight="251661312" behindDoc="0" locked="0" layoutInCell="0" allowOverlap="1" wp14:anchorId="17127B24" wp14:editId="3B0AC4B5">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138A8"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" o:allowincell="f" strokecolor="#339">
                <v:stroke startarrowwidth="narrow" startarrowlength="short" endarrowwidth="narrow" endarrowlength="short"/>
              </v:line>
            </w:pict>
          </mc:Fallback>
        </mc:AlternateContent>
      </w:r>
      <w:r>
        <w:rPr>
          <w:rFonts w:ascii="Times New Roman" w:hAnsi="Times New Roman"/>
          <w:color w:val="333399"/>
        </w:rPr>
        <w:t>EURODOM</w:t>
      </w:r>
    </w:p>
    <w:p w:rsidR="001B512A" w:rsidRPr="007522DF" w:rsidRDefault="001B512A" w:rsidP="001B512A">
      <w:pPr>
        <w:jc w:val="right"/>
        <w:rPr>
          <w:color w:val="333399"/>
          <w:lang w:val="fr-BE"/>
        </w:rPr>
      </w:pPr>
      <w:r>
        <w:rPr>
          <w:noProof/>
          <w:lang w:val="fr-BE" w:eastAsia="fr-BE"/>
        </w:rPr>
        <mc:AlternateContent>
          <mc:Choice Requires="wps">
            <w:drawing>
              <wp:anchor distT="0" distB="0" distL="114300" distR="114300" simplePos="0" relativeHeight="251662336" behindDoc="0" locked="0" layoutInCell="0" allowOverlap="1" wp14:anchorId="2729292D" wp14:editId="711D5985">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0694A"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" o:allowincell="f" strokecolor="#339">
                <v:stroke startarrowwidth="narrow" startarrowlength="short" endarrowwidth="narrow" endarrowlength="short"/>
              </v:line>
            </w:pict>
          </mc:Fallback>
        </mc:AlternateContent>
      </w:r>
    </w:p>
    <w:p w:rsidR="001B512A" w:rsidRPr="00F81F6F" w:rsidRDefault="001B512A" w:rsidP="001B512A">
      <w:pPr>
        <w:jc w:val="right"/>
        <w:rPr>
          <w:rFonts w:ascii="Times New Roman" w:hAnsi="Times New Roman"/>
          <w:b/>
          <w:color w:val="0070C0"/>
          <w:sz w:val="24"/>
          <w:szCs w:val="24"/>
          <w:lang w:val="fr-FR"/>
        </w:rPr>
      </w:pPr>
    </w:p>
    <w:p w:rsidR="001B512A" w:rsidRDefault="001B512A" w:rsidP="001B512A">
      <w:pPr>
        <w:pStyle w:val="Titre1"/>
        <w:spacing w:line="276" w:lineRule="auto"/>
        <w:rPr>
          <w:rFonts w:ascii="Garamond" w:hAnsi="Garamond"/>
          <w:i/>
          <w:color w:val="333399"/>
          <w:sz w:val="40"/>
        </w:rPr>
      </w:pPr>
      <w:r>
        <w:rPr>
          <w:rFonts w:ascii="Garamond" w:hAnsi="Garamond"/>
          <w:i/>
          <w:color w:val="333399"/>
          <w:sz w:val="40"/>
        </w:rPr>
        <w:t>L’Europe et les Départements français d’Outre-mer</w:t>
      </w:r>
    </w:p>
    <w:p w:rsidR="001B512A" w:rsidRPr="004217BB" w:rsidRDefault="001B512A" w:rsidP="001B512A">
      <w:pPr>
        <w:spacing w:after="0"/>
        <w:rPr>
          <w:sz w:val="16"/>
          <w:szCs w:val="16"/>
          <w:lang w:val="fr-FR" w:eastAsia="fr-FR"/>
        </w:rPr>
      </w:pPr>
    </w:p>
    <w:p w:rsidR="001B512A" w:rsidRDefault="001B512A" w:rsidP="001B512A">
      <w:pPr>
        <w:pBdr>
          <w:top w:val="double" w:sz="4" w:space="0" w:color="333399"/>
          <w:left w:val="double" w:sz="4" w:space="4" w:color="333399"/>
          <w:bottom w:val="double" w:sz="4" w:space="0" w:color="333399"/>
          <w:right w:val="double" w:sz="4" w:space="4" w:color="333399"/>
        </w:pBdr>
        <w:tabs>
          <w:tab w:val="left" w:pos="1120"/>
          <w:tab w:val="left" w:pos="6237"/>
        </w:tabs>
        <w:jc w:val="center"/>
        <w:rPr>
          <w:rFonts w:ascii="Baskerville Old Face" w:hAnsi="Baskerville Old Face"/>
          <w:smallCaps/>
          <w:color w:val="333399"/>
          <w:sz w:val="48"/>
          <w:lang w:val="fr-BE"/>
        </w:rPr>
      </w:pPr>
      <w:proofErr w:type="spellStart"/>
      <w:r w:rsidRPr="007522DF">
        <w:rPr>
          <w:rFonts w:ascii="Baskerville Old Face" w:hAnsi="Baskerville Old Face"/>
          <w:smallCaps/>
          <w:color w:val="333399"/>
          <w:sz w:val="48"/>
          <w:szCs w:val="40"/>
          <w:lang w:val="fr-BE"/>
        </w:rPr>
        <w:t>InfoRup</w:t>
      </w:r>
      <w:proofErr w:type="spellEnd"/>
      <w:r>
        <w:rPr>
          <w:rFonts w:ascii="Baskerville Old Face" w:hAnsi="Baskerville Old Face"/>
          <w:smallCaps/>
          <w:color w:val="333399"/>
          <w:sz w:val="48"/>
          <w:szCs w:val="40"/>
          <w:lang w:val="fr-BE"/>
        </w:rPr>
        <w:t xml:space="preserve"> </w:t>
      </w:r>
    </w:p>
    <w:p w:rsidR="001B512A" w:rsidRPr="006768B3" w:rsidRDefault="001B512A" w:rsidP="001B512A">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lang w:val="fr-BE"/>
        </w:rPr>
      </w:pPr>
      <w:r w:rsidRPr="006768B3">
        <w:rPr>
          <w:rFonts w:ascii="Baskerville Old Face" w:hAnsi="Baskerville Old Face"/>
          <w:b/>
          <w:color w:val="5B9BD5" w:themeColor="accent1"/>
          <w:sz w:val="36"/>
          <w:szCs w:val="36"/>
          <w:lang w:val="fr-BE"/>
        </w:rPr>
        <w:t xml:space="preserve">Semaine du </w:t>
      </w:r>
      <w:r w:rsidR="004B64EC">
        <w:rPr>
          <w:rFonts w:ascii="Baskerville Old Face" w:hAnsi="Baskerville Old Face"/>
          <w:b/>
          <w:color w:val="5B9BD5" w:themeColor="accent1"/>
          <w:sz w:val="36"/>
          <w:szCs w:val="36"/>
          <w:lang w:val="fr-BE"/>
        </w:rPr>
        <w:t>14</w:t>
      </w:r>
      <w:r w:rsidRPr="006768B3">
        <w:rPr>
          <w:rFonts w:ascii="Baskerville Old Face" w:hAnsi="Baskerville Old Face"/>
          <w:b/>
          <w:color w:val="5B9BD5" w:themeColor="accent1"/>
          <w:sz w:val="36"/>
          <w:szCs w:val="36"/>
          <w:lang w:val="fr-BE"/>
        </w:rPr>
        <w:t xml:space="preserve"> au </w:t>
      </w:r>
      <w:r w:rsidR="004B64EC">
        <w:rPr>
          <w:rFonts w:ascii="Baskerville Old Face" w:hAnsi="Baskerville Old Face"/>
          <w:b/>
          <w:color w:val="5B9BD5" w:themeColor="accent1"/>
          <w:sz w:val="36"/>
          <w:szCs w:val="36"/>
          <w:lang w:val="fr-BE"/>
        </w:rPr>
        <w:t>18</w:t>
      </w:r>
      <w:r w:rsidR="00203EE4">
        <w:rPr>
          <w:rFonts w:ascii="Baskerville Old Face" w:hAnsi="Baskerville Old Face"/>
          <w:b/>
          <w:color w:val="5B9BD5" w:themeColor="accent1"/>
          <w:sz w:val="36"/>
          <w:szCs w:val="36"/>
          <w:lang w:val="fr-BE"/>
        </w:rPr>
        <w:t xml:space="preserve"> septembre</w:t>
      </w:r>
      <w:r w:rsidRPr="006768B3">
        <w:rPr>
          <w:rFonts w:ascii="Baskerville Old Face" w:hAnsi="Baskerville Old Face"/>
          <w:b/>
          <w:color w:val="5B9BD5" w:themeColor="accent1"/>
          <w:sz w:val="36"/>
          <w:szCs w:val="36"/>
          <w:lang w:val="fr-BE"/>
        </w:rPr>
        <w:t xml:space="preserve"> 2015</w:t>
      </w:r>
    </w:p>
    <w:p w:rsidR="00200FD9" w:rsidRDefault="00200FD9" w:rsidP="00BF75A2">
      <w:pPr>
        <w:spacing w:after="0" w:line="259" w:lineRule="auto"/>
        <w:jc w:val="both"/>
        <w:rPr>
          <w:rFonts w:ascii="Times New Roman" w:hAnsi="Times New Roman"/>
          <w:sz w:val="24"/>
          <w:szCs w:val="24"/>
          <w:lang w:val="fr-BE"/>
        </w:rPr>
      </w:pPr>
    </w:p>
    <w:p w:rsidR="00826FBA" w:rsidRDefault="00826FBA" w:rsidP="00BF75A2">
      <w:pPr>
        <w:spacing w:after="0" w:line="259" w:lineRule="auto"/>
        <w:jc w:val="both"/>
        <w:rPr>
          <w:rFonts w:ascii="Times New Roman" w:hAnsi="Times New Roman"/>
          <w:sz w:val="24"/>
          <w:szCs w:val="24"/>
          <w:lang w:val="fr-BE"/>
        </w:rPr>
      </w:pPr>
    </w:p>
    <w:p w:rsidR="002C5081" w:rsidRDefault="00A83EAE" w:rsidP="00A83EAE">
      <w:pPr>
        <w:autoSpaceDE w:val="0"/>
        <w:autoSpaceDN w:val="0"/>
        <w:adjustRightInd w:val="0"/>
        <w:spacing w:after="0"/>
        <w:jc w:val="both"/>
        <w:rPr>
          <w:rFonts w:ascii="Times New Roman" w:eastAsiaTheme="minorHAnsi" w:hAnsi="Times New Roman"/>
          <w:sz w:val="24"/>
          <w:lang w:val="fr-BE"/>
        </w:rPr>
      </w:pPr>
      <w:r w:rsidRPr="00B41E41">
        <w:rPr>
          <w:rFonts w:ascii="Times New Roman" w:eastAsiaTheme="minorHAnsi" w:hAnsi="Times New Roman"/>
          <w:b/>
          <w:color w:val="5B9BD5" w:themeColor="accent1"/>
          <w:sz w:val="24"/>
          <w:lang w:val="fr-BE"/>
        </w:rPr>
        <w:t xml:space="preserve">ADOPTION DE LA RÉSOLUTION DU PARLEMENT SUR LE PROGRAMME DE TRAVAIL DE LA COMMISSION POUR 2016 : </w:t>
      </w:r>
      <w:r w:rsidRPr="00B41E41">
        <w:rPr>
          <w:rFonts w:ascii="Times New Roman" w:eastAsiaTheme="minorHAnsi" w:hAnsi="Times New Roman"/>
          <w:sz w:val="24"/>
          <w:lang w:val="fr-BE"/>
        </w:rPr>
        <w:t>Réuni</w:t>
      </w:r>
      <w:r>
        <w:rPr>
          <w:rFonts w:ascii="Times New Roman" w:eastAsiaTheme="minorHAnsi" w:hAnsi="Times New Roman"/>
          <w:sz w:val="24"/>
          <w:lang w:val="fr-BE"/>
        </w:rPr>
        <w:t>s</w:t>
      </w:r>
      <w:r w:rsidRPr="00B41E41">
        <w:rPr>
          <w:rFonts w:ascii="Times New Roman" w:eastAsiaTheme="minorHAnsi" w:hAnsi="Times New Roman"/>
          <w:sz w:val="24"/>
          <w:lang w:val="fr-BE"/>
        </w:rPr>
        <w:t xml:space="preserve"> en </w:t>
      </w:r>
      <w:r>
        <w:rPr>
          <w:rFonts w:ascii="Times New Roman" w:eastAsiaTheme="minorHAnsi" w:hAnsi="Times New Roman"/>
          <w:sz w:val="24"/>
          <w:lang w:val="fr-BE"/>
        </w:rPr>
        <w:t>mini-</w:t>
      </w:r>
      <w:r w:rsidRPr="00B41E41">
        <w:rPr>
          <w:rFonts w:ascii="Times New Roman" w:eastAsiaTheme="minorHAnsi" w:hAnsi="Times New Roman"/>
          <w:sz w:val="24"/>
          <w:lang w:val="fr-BE"/>
        </w:rPr>
        <w:t>plénière au Parlement européen de Bruxelles, les eurodéputés ont adopté la Résolution relative au Programme de travail de la Commission pour 2016</w:t>
      </w:r>
      <w:r>
        <w:rPr>
          <w:rFonts w:ascii="Times New Roman" w:eastAsiaTheme="minorHAnsi" w:hAnsi="Times New Roman"/>
          <w:sz w:val="24"/>
          <w:lang w:val="fr-BE"/>
        </w:rPr>
        <w:t>, mercredi 16 septembre</w:t>
      </w:r>
      <w:r w:rsidRPr="00B41E41">
        <w:rPr>
          <w:rFonts w:ascii="Times New Roman" w:eastAsiaTheme="minorHAnsi" w:hAnsi="Times New Roman"/>
          <w:sz w:val="24"/>
          <w:lang w:val="fr-BE"/>
        </w:rPr>
        <w:t xml:space="preserve">. </w:t>
      </w:r>
      <w:r>
        <w:rPr>
          <w:rFonts w:ascii="Times New Roman" w:eastAsiaTheme="minorHAnsi" w:hAnsi="Times New Roman"/>
          <w:sz w:val="24"/>
          <w:lang w:val="fr-BE"/>
        </w:rPr>
        <w:t>C</w:t>
      </w:r>
      <w:r w:rsidRPr="00B41E41">
        <w:rPr>
          <w:rFonts w:ascii="Times New Roman" w:eastAsiaTheme="minorHAnsi" w:hAnsi="Times New Roman"/>
          <w:sz w:val="24"/>
          <w:lang w:val="fr-BE"/>
        </w:rPr>
        <w:t>e plan de travail élaboré par la Commission JUNCKER, dresse les priorités pour l’année à venir. Concernant l’investissement, le Parlement rappelle que la mise en place du Fond</w:t>
      </w:r>
      <w:r>
        <w:rPr>
          <w:rFonts w:ascii="Times New Roman" w:eastAsiaTheme="minorHAnsi" w:hAnsi="Times New Roman"/>
          <w:sz w:val="24"/>
          <w:lang w:val="fr-BE"/>
        </w:rPr>
        <w:t>s</w:t>
      </w:r>
      <w:r w:rsidRPr="00B41E41">
        <w:rPr>
          <w:rFonts w:ascii="Times New Roman" w:eastAsiaTheme="minorHAnsi" w:hAnsi="Times New Roman"/>
          <w:sz w:val="24"/>
          <w:lang w:val="fr-BE"/>
        </w:rPr>
        <w:t xml:space="preserve"> Européen d’Investissement Stratégique</w:t>
      </w:r>
      <w:r>
        <w:rPr>
          <w:rFonts w:ascii="Times New Roman" w:eastAsiaTheme="minorHAnsi" w:hAnsi="Times New Roman"/>
          <w:sz w:val="24"/>
          <w:lang w:val="fr-BE"/>
        </w:rPr>
        <w:t xml:space="preserve"> (Plan JUNCKER de 315 milliards d’€</w:t>
      </w:r>
      <w:r w:rsidRPr="00B41E41">
        <w:rPr>
          <w:rFonts w:ascii="Times New Roman" w:eastAsiaTheme="minorHAnsi" w:hAnsi="Times New Roman"/>
          <w:sz w:val="24"/>
          <w:lang w:val="fr-BE"/>
        </w:rPr>
        <w:t>) permettra de soutenir une gamme de projets et contribuera à une reprise solide tout en favorisant une</w:t>
      </w:r>
      <w:r>
        <w:rPr>
          <w:rFonts w:ascii="Times New Roman" w:eastAsiaTheme="minorHAnsi" w:hAnsi="Times New Roman"/>
          <w:sz w:val="24"/>
          <w:lang w:val="fr-BE"/>
        </w:rPr>
        <w:t xml:space="preserve"> croissance équilibrée et durable</w:t>
      </w:r>
      <w:r w:rsidRPr="00B41E41">
        <w:rPr>
          <w:rFonts w:ascii="Times New Roman" w:eastAsiaTheme="minorHAnsi" w:hAnsi="Times New Roman"/>
          <w:sz w:val="24"/>
          <w:lang w:val="fr-BE"/>
        </w:rPr>
        <w:t>. Au niveau du commerce international les eurodéputés souligne</w:t>
      </w:r>
      <w:r>
        <w:rPr>
          <w:rFonts w:ascii="Times New Roman" w:eastAsiaTheme="minorHAnsi" w:hAnsi="Times New Roman"/>
          <w:sz w:val="24"/>
          <w:lang w:val="fr-BE"/>
        </w:rPr>
        <w:t>nt</w:t>
      </w:r>
      <w:r w:rsidRPr="00B41E41">
        <w:rPr>
          <w:rFonts w:ascii="Times New Roman" w:eastAsiaTheme="minorHAnsi" w:hAnsi="Times New Roman"/>
          <w:sz w:val="24"/>
          <w:lang w:val="fr-BE"/>
        </w:rPr>
        <w:t xml:space="preserve"> «</w:t>
      </w:r>
      <w:r w:rsidRPr="00B41E41">
        <w:rPr>
          <w:rFonts w:ascii="Times New Roman" w:eastAsiaTheme="minorHAnsi" w:hAnsi="Times New Roman"/>
          <w:i/>
          <w:sz w:val="24"/>
          <w:lang w:val="fr-BE"/>
        </w:rPr>
        <w:t> qu'il est essentiel de conclure de nouveaux accords commerciaux pour mettre en place un cadre économique européen compétitif, tourné vers l'extérieur </w:t>
      </w:r>
      <w:r w:rsidRPr="00B41E41">
        <w:rPr>
          <w:rFonts w:ascii="Times New Roman" w:eastAsiaTheme="minorHAnsi" w:hAnsi="Times New Roman"/>
          <w:sz w:val="24"/>
          <w:lang w:val="fr-BE"/>
        </w:rPr>
        <w:t>»</w:t>
      </w:r>
      <w:r>
        <w:rPr>
          <w:rFonts w:ascii="Times New Roman" w:eastAsiaTheme="minorHAnsi" w:hAnsi="Times New Roman"/>
          <w:sz w:val="24"/>
          <w:lang w:val="fr-BE"/>
        </w:rPr>
        <w:t>. N</w:t>
      </w:r>
      <w:r w:rsidRPr="00B41E41">
        <w:rPr>
          <w:rFonts w:ascii="Times New Roman" w:eastAsiaTheme="minorHAnsi" w:hAnsi="Times New Roman"/>
          <w:sz w:val="24"/>
          <w:lang w:val="fr-BE"/>
        </w:rPr>
        <w:t>éanmoins</w:t>
      </w:r>
      <w:r>
        <w:rPr>
          <w:rFonts w:ascii="Times New Roman" w:eastAsiaTheme="minorHAnsi" w:hAnsi="Times New Roman"/>
          <w:sz w:val="24"/>
          <w:lang w:val="fr-BE"/>
        </w:rPr>
        <w:t>,</w:t>
      </w:r>
      <w:r w:rsidRPr="00B41E41">
        <w:rPr>
          <w:rFonts w:ascii="Times New Roman" w:eastAsiaTheme="minorHAnsi" w:hAnsi="Times New Roman"/>
          <w:sz w:val="24"/>
          <w:lang w:val="fr-BE"/>
        </w:rPr>
        <w:t xml:space="preserve"> ils estiment que la Commission doit « </w:t>
      </w:r>
      <w:r w:rsidRPr="00B41E41">
        <w:rPr>
          <w:rFonts w:ascii="Times New Roman" w:eastAsiaTheme="minorHAnsi" w:hAnsi="Times New Roman"/>
          <w:i/>
          <w:sz w:val="24"/>
          <w:lang w:val="fr-BE"/>
        </w:rPr>
        <w:t>veiller à ce que les normes européennes ne soient pas compromises</w:t>
      </w:r>
      <w:r w:rsidRPr="00B41E41">
        <w:rPr>
          <w:rFonts w:ascii="Times New Roman" w:eastAsiaTheme="minorHAnsi" w:hAnsi="Times New Roman"/>
          <w:sz w:val="24"/>
          <w:lang w:val="fr-BE"/>
        </w:rPr>
        <w:t xml:space="preserve"> ». Ces derniers insistent aussi sur la nécessité de supprimer</w:t>
      </w:r>
      <w:r>
        <w:rPr>
          <w:rFonts w:ascii="Times New Roman" w:eastAsiaTheme="minorHAnsi" w:hAnsi="Times New Roman"/>
          <w:sz w:val="24"/>
          <w:lang w:val="fr-BE"/>
        </w:rPr>
        <w:t xml:space="preserve"> l</w:t>
      </w:r>
      <w:r w:rsidRPr="00B41E41">
        <w:rPr>
          <w:rFonts w:ascii="Times New Roman" w:eastAsiaTheme="minorHAnsi" w:hAnsi="Times New Roman"/>
          <w:sz w:val="24"/>
          <w:lang w:val="fr-BE"/>
        </w:rPr>
        <w:t>es obstacles au commerce et à l'investissement dan</w:t>
      </w:r>
      <w:r>
        <w:rPr>
          <w:rFonts w:ascii="Times New Roman" w:eastAsiaTheme="minorHAnsi" w:hAnsi="Times New Roman"/>
          <w:sz w:val="24"/>
          <w:lang w:val="fr-BE"/>
        </w:rPr>
        <w:t xml:space="preserve">s le monde. En matière de transport, l’objectif est </w:t>
      </w:r>
      <w:r w:rsidRPr="00A83EAE">
        <w:rPr>
          <w:rFonts w:ascii="Times New Roman" w:eastAsiaTheme="minorHAnsi" w:hAnsi="Times New Roman"/>
          <w:sz w:val="24"/>
          <w:lang w:val="fr-BE"/>
        </w:rPr>
        <w:t>de relier les réseaux de transport de l'ensemble des régions de l'Union européenne, par l'amélioration des infrastructures et l'élimination des obstacles</w:t>
      </w:r>
      <w:r>
        <w:rPr>
          <w:rFonts w:ascii="Times New Roman" w:eastAsiaTheme="minorHAnsi" w:hAnsi="Times New Roman"/>
          <w:sz w:val="24"/>
          <w:lang w:val="fr-BE"/>
        </w:rPr>
        <w:t>. S’agissant de</w:t>
      </w:r>
      <w:r w:rsidRPr="00B41E41">
        <w:rPr>
          <w:rFonts w:ascii="Times New Roman" w:eastAsiaTheme="minorHAnsi" w:hAnsi="Times New Roman"/>
          <w:sz w:val="24"/>
          <w:lang w:val="fr-BE"/>
        </w:rPr>
        <w:t xml:space="preserve"> l’agriculture, la résolution prend acte de l'engagement de la Commission envers une simplification</w:t>
      </w:r>
      <w:r>
        <w:rPr>
          <w:rFonts w:ascii="Times New Roman" w:eastAsiaTheme="minorHAnsi" w:hAnsi="Times New Roman"/>
          <w:sz w:val="24"/>
          <w:lang w:val="fr-BE"/>
        </w:rPr>
        <w:t xml:space="preserve"> de la PAC</w:t>
      </w:r>
      <w:r w:rsidRPr="00B41E41">
        <w:rPr>
          <w:rFonts w:ascii="Times New Roman" w:eastAsiaTheme="minorHAnsi" w:hAnsi="Times New Roman"/>
          <w:sz w:val="24"/>
          <w:lang w:val="fr-BE"/>
        </w:rPr>
        <w:t xml:space="preserve"> ainsi que de sa proposition de bilan de qualité et d'évaluation </w:t>
      </w:r>
      <w:r>
        <w:rPr>
          <w:rFonts w:ascii="Times New Roman" w:eastAsiaTheme="minorHAnsi" w:hAnsi="Times New Roman"/>
          <w:sz w:val="24"/>
          <w:lang w:val="fr-BE"/>
        </w:rPr>
        <w:t>de cette dernière</w:t>
      </w:r>
      <w:r w:rsidRPr="00B41E41">
        <w:rPr>
          <w:rFonts w:ascii="Times New Roman" w:eastAsiaTheme="minorHAnsi" w:hAnsi="Times New Roman"/>
          <w:sz w:val="24"/>
          <w:lang w:val="fr-BE"/>
        </w:rPr>
        <w:t>. Ainsi, l’objectif est de maintenir au minimum absolu la charge administrative pour les exploitants agricoles et les administrations des États membres. En outre pour répondre aux défis que traversent le secteur agricole (crise du secteur laitier et</w:t>
      </w:r>
      <w:r>
        <w:rPr>
          <w:rFonts w:ascii="Times New Roman" w:eastAsiaTheme="minorHAnsi" w:hAnsi="Times New Roman"/>
          <w:sz w:val="24"/>
          <w:lang w:val="fr-BE"/>
        </w:rPr>
        <w:t xml:space="preserve"> du secteur</w:t>
      </w:r>
      <w:r w:rsidRPr="00B41E41">
        <w:rPr>
          <w:rFonts w:ascii="Times New Roman" w:eastAsiaTheme="minorHAnsi" w:hAnsi="Times New Roman"/>
          <w:sz w:val="24"/>
          <w:lang w:val="fr-BE"/>
        </w:rPr>
        <w:t xml:space="preserve"> porcin), il est demandé à la Commission d’« </w:t>
      </w:r>
      <w:r w:rsidRPr="00B41E41">
        <w:rPr>
          <w:rFonts w:ascii="Times New Roman" w:eastAsiaTheme="minorHAnsi" w:hAnsi="Times New Roman"/>
          <w:i/>
          <w:sz w:val="24"/>
          <w:lang w:val="fr-BE"/>
        </w:rPr>
        <w:t>aider les agriculteurs à anticiper les crises sur le marché au moyen d'instruments de marché nouveaux et solides destinés à éviter tout perte de revenu</w:t>
      </w:r>
      <w:r w:rsidRPr="00B41E41">
        <w:rPr>
          <w:rFonts w:ascii="Times New Roman" w:eastAsiaTheme="minorHAnsi" w:hAnsi="Times New Roman"/>
          <w:sz w:val="24"/>
          <w:lang w:val="fr-BE"/>
        </w:rPr>
        <w:t> ». Enfin, pour la pêche, la Résolution invite la Commission à « </w:t>
      </w:r>
      <w:r w:rsidRPr="00B41E41">
        <w:rPr>
          <w:rFonts w:ascii="Times New Roman" w:eastAsiaTheme="minorHAnsi" w:hAnsi="Times New Roman"/>
          <w:i/>
          <w:sz w:val="24"/>
          <w:lang w:val="fr-BE"/>
        </w:rPr>
        <w:t xml:space="preserve">poursuivre ses efforts de création </w:t>
      </w:r>
      <w:proofErr w:type="gramStart"/>
      <w:r w:rsidRPr="00B41E41">
        <w:rPr>
          <w:rFonts w:ascii="Times New Roman" w:eastAsiaTheme="minorHAnsi" w:hAnsi="Times New Roman"/>
          <w:i/>
          <w:sz w:val="24"/>
          <w:lang w:val="fr-BE"/>
        </w:rPr>
        <w:t>d'emplois</w:t>
      </w:r>
      <w:proofErr w:type="gramEnd"/>
      <w:r w:rsidRPr="00B41E41">
        <w:rPr>
          <w:rFonts w:ascii="Times New Roman" w:eastAsiaTheme="minorHAnsi" w:hAnsi="Times New Roman"/>
          <w:i/>
          <w:sz w:val="24"/>
          <w:lang w:val="fr-BE"/>
        </w:rPr>
        <w:t xml:space="preserve"> par l'application du concept d'économie circulaire et la création de synergies dans les secteurs marin</w:t>
      </w:r>
      <w:r>
        <w:rPr>
          <w:rFonts w:ascii="Times New Roman" w:eastAsiaTheme="minorHAnsi" w:hAnsi="Times New Roman"/>
          <w:i/>
          <w:sz w:val="24"/>
          <w:lang w:val="fr-BE"/>
        </w:rPr>
        <w:t>s</w:t>
      </w:r>
      <w:r w:rsidRPr="00B41E41">
        <w:rPr>
          <w:rFonts w:ascii="Times New Roman" w:eastAsiaTheme="minorHAnsi" w:hAnsi="Times New Roman"/>
          <w:i/>
          <w:sz w:val="24"/>
          <w:lang w:val="fr-BE"/>
        </w:rPr>
        <w:t xml:space="preserve"> et maritime</w:t>
      </w:r>
      <w:r>
        <w:rPr>
          <w:rFonts w:ascii="Times New Roman" w:eastAsiaTheme="minorHAnsi" w:hAnsi="Times New Roman"/>
          <w:i/>
          <w:sz w:val="24"/>
          <w:lang w:val="fr-BE"/>
        </w:rPr>
        <w:t>s</w:t>
      </w:r>
      <w:r w:rsidRPr="00B41E41">
        <w:rPr>
          <w:rFonts w:ascii="Times New Roman" w:eastAsiaTheme="minorHAnsi" w:hAnsi="Times New Roman"/>
          <w:i/>
          <w:sz w:val="24"/>
          <w:lang w:val="fr-BE"/>
        </w:rPr>
        <w:t xml:space="preserve"> dans leur ensemble </w:t>
      </w:r>
      <w:r w:rsidRPr="00B41E41">
        <w:rPr>
          <w:rFonts w:ascii="Times New Roman" w:eastAsiaTheme="minorHAnsi" w:hAnsi="Times New Roman"/>
          <w:b/>
          <w:sz w:val="24"/>
          <w:lang w:val="fr-BE"/>
        </w:rPr>
        <w:t>»</w:t>
      </w:r>
      <w:r w:rsidRPr="00B41E41">
        <w:rPr>
          <w:rFonts w:ascii="Times New Roman" w:eastAsiaTheme="minorHAnsi" w:hAnsi="Times New Roman"/>
          <w:sz w:val="24"/>
          <w:lang w:val="fr-BE"/>
        </w:rPr>
        <w:t>. C’est justement ce sujet de croissance bleu</w:t>
      </w:r>
      <w:r>
        <w:rPr>
          <w:rFonts w:ascii="Times New Roman" w:eastAsiaTheme="minorHAnsi" w:hAnsi="Times New Roman"/>
          <w:sz w:val="24"/>
          <w:lang w:val="fr-BE"/>
        </w:rPr>
        <w:t>e</w:t>
      </w:r>
      <w:r w:rsidRPr="00B41E41">
        <w:rPr>
          <w:rFonts w:ascii="Times New Roman" w:eastAsiaTheme="minorHAnsi" w:hAnsi="Times New Roman"/>
          <w:sz w:val="24"/>
          <w:lang w:val="fr-BE"/>
        </w:rPr>
        <w:t xml:space="preserve"> et d’investissement qui sera au sommaire du séminaire organisé par la DG MARE et le CRPM, le 22 septembre prochain</w:t>
      </w:r>
      <w:r>
        <w:rPr>
          <w:rFonts w:ascii="Times New Roman" w:eastAsiaTheme="minorHAnsi" w:hAnsi="Times New Roman"/>
          <w:sz w:val="24"/>
          <w:lang w:val="fr-BE"/>
        </w:rPr>
        <w:t xml:space="preserve"> à Bruxelles. A noter, qu’aucune mention explicite des RUP n’est faite dans la résolution du Parlement. </w:t>
      </w:r>
    </w:p>
    <w:p w:rsidR="00A83EAE" w:rsidRDefault="00A83EAE" w:rsidP="00A83EAE">
      <w:pPr>
        <w:autoSpaceDE w:val="0"/>
        <w:autoSpaceDN w:val="0"/>
        <w:adjustRightInd w:val="0"/>
        <w:spacing w:after="0"/>
        <w:jc w:val="both"/>
        <w:rPr>
          <w:rFonts w:ascii="Times New Roman" w:hAnsi="Times New Roman"/>
          <w:sz w:val="24"/>
          <w:szCs w:val="24"/>
          <w:lang w:val="fr-BE"/>
        </w:rPr>
      </w:pPr>
    </w:p>
    <w:p w:rsidR="003A006C" w:rsidRDefault="003A006C" w:rsidP="00F457EE">
      <w:pPr>
        <w:spacing w:after="0"/>
        <w:jc w:val="both"/>
        <w:rPr>
          <w:rFonts w:ascii="Times New Roman" w:hAnsi="Times New Roman"/>
          <w:b/>
          <w:color w:val="5B9BD5" w:themeColor="accent1"/>
          <w:sz w:val="24"/>
          <w:szCs w:val="24"/>
          <w:lang w:val="fr-BE"/>
        </w:rPr>
      </w:pPr>
    </w:p>
    <w:p w:rsidR="003A006C" w:rsidRDefault="003A006C" w:rsidP="003A006C">
      <w:pPr>
        <w:spacing w:after="0"/>
        <w:jc w:val="both"/>
        <w:rPr>
          <w:rFonts w:ascii="Times New Roman" w:hAnsi="Times New Roman"/>
          <w:sz w:val="24"/>
          <w:szCs w:val="24"/>
          <w:lang w:val="fr-BE"/>
        </w:rPr>
      </w:pPr>
      <w:r w:rsidRPr="00B41E41">
        <w:rPr>
          <w:rFonts w:ascii="Times New Roman" w:hAnsi="Times New Roman"/>
          <w:b/>
          <w:color w:val="5B9BD5" w:themeColor="accent1"/>
          <w:sz w:val="24"/>
          <w:szCs w:val="24"/>
          <w:lang w:val="fr-BE"/>
        </w:rPr>
        <w:lastRenderedPageBreak/>
        <w:t>REUNION INFORMELLE DES MINISTRES DE L’AGRICULTURE</w:t>
      </w:r>
      <w:r>
        <w:rPr>
          <w:rFonts w:ascii="Times New Roman" w:hAnsi="Times New Roman"/>
          <w:sz w:val="24"/>
          <w:szCs w:val="24"/>
          <w:lang w:val="fr-BE"/>
        </w:rPr>
        <w:t> </w:t>
      </w:r>
      <w:r w:rsidRPr="00B41E41">
        <w:rPr>
          <w:rFonts w:ascii="Times New Roman" w:hAnsi="Times New Roman"/>
          <w:b/>
          <w:color w:val="5B9BD5" w:themeColor="accent1"/>
          <w:sz w:val="24"/>
          <w:szCs w:val="24"/>
          <w:lang w:val="fr-BE"/>
        </w:rPr>
        <w:t xml:space="preserve">: </w:t>
      </w:r>
      <w:r w:rsidRPr="00B41E41">
        <w:rPr>
          <w:rFonts w:ascii="Times New Roman" w:hAnsi="Times New Roman"/>
          <w:sz w:val="24"/>
          <w:szCs w:val="24"/>
          <w:lang w:val="fr-BE"/>
        </w:rPr>
        <w:t>Les ministres de l’Agriculture se sont réunis mardi 15 septembre dans le cadre d’une réunion informelle à Luxembourg, afin de poursuivre les discussions sur le plan d’aide de 500 millions d’euros</w:t>
      </w:r>
      <w:r>
        <w:rPr>
          <w:rFonts w:ascii="Times New Roman" w:hAnsi="Times New Roman"/>
          <w:sz w:val="24"/>
          <w:szCs w:val="24"/>
          <w:lang w:val="fr-BE"/>
        </w:rPr>
        <w:t xml:space="preserve"> aux agriculteurs. Ce plan a été</w:t>
      </w:r>
      <w:r w:rsidRPr="00B41E41">
        <w:rPr>
          <w:rFonts w:ascii="Times New Roman" w:hAnsi="Times New Roman"/>
          <w:sz w:val="24"/>
          <w:szCs w:val="24"/>
          <w:lang w:val="fr-BE"/>
        </w:rPr>
        <w:t xml:space="preserve"> proposé par la Commission européenne en réponse à la crise des secteurs laitiers et porcins. L’enveloppe financière comprend la mise en place de deux mesures concrètes pour venir en aide aux agriculteurs : des paiements anticipés et 420 millions d’euros d’aides ciblées.</w:t>
      </w:r>
      <w:r w:rsidR="00DF788C">
        <w:rPr>
          <w:rFonts w:ascii="Times New Roman" w:hAnsi="Times New Roman"/>
          <w:sz w:val="24"/>
          <w:szCs w:val="24"/>
          <w:lang w:val="fr-BE"/>
        </w:rPr>
        <w:t xml:space="preserve"> </w:t>
      </w:r>
      <w:r w:rsidRPr="00B41E41">
        <w:rPr>
          <w:rFonts w:ascii="Times New Roman" w:hAnsi="Times New Roman"/>
          <w:sz w:val="24"/>
          <w:szCs w:val="24"/>
          <w:lang w:val="fr-BE"/>
        </w:rPr>
        <w:t>Ces dernières seront reversées directement aux Etat</w:t>
      </w:r>
      <w:r>
        <w:rPr>
          <w:rFonts w:ascii="Times New Roman" w:hAnsi="Times New Roman"/>
          <w:sz w:val="24"/>
          <w:szCs w:val="24"/>
          <w:lang w:val="fr-BE"/>
        </w:rPr>
        <w:t>-</w:t>
      </w:r>
      <w:r w:rsidRPr="00B41E41">
        <w:rPr>
          <w:rFonts w:ascii="Times New Roman" w:hAnsi="Times New Roman"/>
          <w:sz w:val="24"/>
          <w:szCs w:val="24"/>
          <w:lang w:val="fr-BE"/>
        </w:rPr>
        <w:t xml:space="preserve">membres </w:t>
      </w:r>
      <w:r w:rsidR="00DF788C">
        <w:rPr>
          <w:rFonts w:ascii="Times New Roman" w:hAnsi="Times New Roman"/>
          <w:sz w:val="24"/>
          <w:szCs w:val="24"/>
          <w:lang w:val="fr-BE"/>
        </w:rPr>
        <w:t xml:space="preserve">sous formes d’enveloppes nationales </w:t>
      </w:r>
      <w:r w:rsidRPr="00B41E41">
        <w:rPr>
          <w:rFonts w:ascii="Times New Roman" w:hAnsi="Times New Roman"/>
          <w:sz w:val="24"/>
          <w:szCs w:val="24"/>
          <w:lang w:val="fr-BE"/>
        </w:rPr>
        <w:t xml:space="preserve">selon </w:t>
      </w:r>
      <w:r>
        <w:rPr>
          <w:rFonts w:ascii="Times New Roman" w:hAnsi="Times New Roman"/>
          <w:sz w:val="24"/>
          <w:szCs w:val="24"/>
          <w:lang w:val="fr-BE"/>
        </w:rPr>
        <w:t xml:space="preserve">une </w:t>
      </w:r>
      <w:r w:rsidRPr="00B41E41">
        <w:rPr>
          <w:rFonts w:ascii="Times New Roman" w:hAnsi="Times New Roman"/>
          <w:sz w:val="24"/>
          <w:szCs w:val="24"/>
          <w:lang w:val="fr-BE"/>
        </w:rPr>
        <w:t xml:space="preserve">répartition </w:t>
      </w:r>
      <w:r w:rsidR="00DF788C">
        <w:rPr>
          <w:rFonts w:ascii="Times New Roman" w:hAnsi="Times New Roman"/>
          <w:sz w:val="24"/>
          <w:szCs w:val="24"/>
          <w:lang w:val="fr-BE"/>
        </w:rPr>
        <w:t>prenant en compte à hauteur de </w:t>
      </w:r>
      <w:r w:rsidRPr="00B41E41">
        <w:rPr>
          <w:rFonts w:ascii="Times New Roman" w:hAnsi="Times New Roman"/>
          <w:sz w:val="24"/>
          <w:szCs w:val="24"/>
          <w:lang w:val="fr-BE"/>
        </w:rPr>
        <w:t xml:space="preserve">80% </w:t>
      </w:r>
      <w:bookmarkStart w:id="0" w:name="_GoBack"/>
      <w:bookmarkEnd w:id="0"/>
      <w:r w:rsidRPr="00B41E41">
        <w:rPr>
          <w:rFonts w:ascii="Times New Roman" w:hAnsi="Times New Roman"/>
          <w:sz w:val="24"/>
          <w:szCs w:val="24"/>
          <w:lang w:val="fr-BE"/>
        </w:rPr>
        <w:t xml:space="preserve">la production </w:t>
      </w:r>
      <w:r>
        <w:rPr>
          <w:rFonts w:ascii="Times New Roman" w:hAnsi="Times New Roman"/>
          <w:sz w:val="24"/>
          <w:szCs w:val="24"/>
          <w:lang w:val="fr-BE"/>
        </w:rPr>
        <w:t>laitière</w:t>
      </w:r>
      <w:r w:rsidRPr="00B41E41">
        <w:rPr>
          <w:rFonts w:ascii="Times New Roman" w:hAnsi="Times New Roman"/>
          <w:sz w:val="24"/>
          <w:szCs w:val="24"/>
          <w:lang w:val="fr-BE"/>
        </w:rPr>
        <w:t xml:space="preserve"> et </w:t>
      </w:r>
      <w:r w:rsidR="00DF788C">
        <w:rPr>
          <w:rFonts w:ascii="Times New Roman" w:hAnsi="Times New Roman"/>
          <w:sz w:val="24"/>
          <w:szCs w:val="24"/>
          <w:lang w:val="fr-BE"/>
        </w:rPr>
        <w:t xml:space="preserve">à </w:t>
      </w:r>
      <w:r w:rsidRPr="00B41E41">
        <w:rPr>
          <w:rFonts w:ascii="Times New Roman" w:hAnsi="Times New Roman"/>
          <w:sz w:val="24"/>
          <w:szCs w:val="24"/>
          <w:lang w:val="fr-BE"/>
        </w:rPr>
        <w:t>20%</w:t>
      </w:r>
      <w:r>
        <w:rPr>
          <w:rFonts w:ascii="Times New Roman" w:hAnsi="Times New Roman"/>
          <w:sz w:val="24"/>
          <w:szCs w:val="24"/>
          <w:lang w:val="fr-BE"/>
        </w:rPr>
        <w:t xml:space="preserve"> </w:t>
      </w:r>
      <w:r w:rsidRPr="00B41E41">
        <w:rPr>
          <w:rFonts w:ascii="Times New Roman" w:hAnsi="Times New Roman"/>
          <w:sz w:val="24"/>
          <w:szCs w:val="24"/>
          <w:lang w:val="fr-BE"/>
        </w:rPr>
        <w:t>les impacts conjoncturels tels que l’embargo russe, les conséquences de la sècheresse de l’été ou encore la baisse des prix de viande porcine</w:t>
      </w:r>
      <w:r>
        <w:rPr>
          <w:rFonts w:ascii="Times New Roman" w:hAnsi="Times New Roman"/>
          <w:sz w:val="24"/>
          <w:szCs w:val="24"/>
          <w:lang w:val="fr-BE"/>
        </w:rPr>
        <w:t>.</w:t>
      </w:r>
      <w:r w:rsidRPr="00B41E41">
        <w:rPr>
          <w:rFonts w:ascii="Times New Roman" w:hAnsi="Times New Roman"/>
          <w:sz w:val="24"/>
          <w:szCs w:val="24"/>
          <w:lang w:val="fr-BE"/>
        </w:rPr>
        <w:t xml:space="preserve"> L’Allemagne et la France sont les principaux bénéficiaires de ces mesures ciblées avec respectivement 69,2 et 6</w:t>
      </w:r>
      <w:r>
        <w:rPr>
          <w:rFonts w:ascii="Times New Roman" w:hAnsi="Times New Roman"/>
          <w:sz w:val="24"/>
          <w:szCs w:val="24"/>
          <w:lang w:val="fr-BE"/>
        </w:rPr>
        <w:t>2,9 millions d’euros</w:t>
      </w:r>
      <w:r w:rsidRPr="00B41E41">
        <w:rPr>
          <w:rFonts w:ascii="Times New Roman" w:hAnsi="Times New Roman"/>
          <w:sz w:val="24"/>
          <w:szCs w:val="24"/>
          <w:lang w:val="fr-BE"/>
        </w:rPr>
        <w:t xml:space="preserve">, suivis du </w:t>
      </w:r>
      <w:r>
        <w:rPr>
          <w:rFonts w:ascii="Times New Roman" w:hAnsi="Times New Roman"/>
          <w:sz w:val="24"/>
          <w:szCs w:val="24"/>
          <w:lang w:val="fr-BE"/>
        </w:rPr>
        <w:t xml:space="preserve">Royaume-Unis avec </w:t>
      </w:r>
      <w:r w:rsidRPr="00B41E41">
        <w:rPr>
          <w:rFonts w:ascii="Times New Roman" w:hAnsi="Times New Roman"/>
          <w:sz w:val="24"/>
          <w:szCs w:val="24"/>
          <w:lang w:val="fr-BE"/>
        </w:rPr>
        <w:t>36,1 millions. Ces aides devraient être mises à disposition des Etats</w:t>
      </w:r>
      <w:r>
        <w:rPr>
          <w:rFonts w:ascii="Times New Roman" w:hAnsi="Times New Roman"/>
          <w:sz w:val="24"/>
          <w:szCs w:val="24"/>
          <w:lang w:val="fr-BE"/>
        </w:rPr>
        <w:t xml:space="preserve"> </w:t>
      </w:r>
      <w:r w:rsidRPr="00B41E41">
        <w:rPr>
          <w:rFonts w:ascii="Times New Roman" w:hAnsi="Times New Roman"/>
          <w:sz w:val="24"/>
          <w:szCs w:val="24"/>
          <w:lang w:val="fr-BE"/>
        </w:rPr>
        <w:t>membres dè</w:t>
      </w:r>
      <w:r>
        <w:rPr>
          <w:rFonts w:ascii="Times New Roman" w:hAnsi="Times New Roman"/>
          <w:sz w:val="24"/>
          <w:szCs w:val="24"/>
          <w:lang w:val="fr-BE"/>
        </w:rPr>
        <w:t xml:space="preserve">s la mi-octobre. </w:t>
      </w:r>
      <w:r w:rsidRPr="00B41E41">
        <w:rPr>
          <w:rFonts w:ascii="Times New Roman" w:hAnsi="Times New Roman"/>
          <w:sz w:val="24"/>
          <w:szCs w:val="24"/>
          <w:lang w:val="fr-BE"/>
        </w:rPr>
        <w:t>Les 80 millions d’euros restants sont répartis entre différentes mesures de soutien aux marchés afin de résoudre les problèmes d’excédents: 30 millions pour des mesures de promotion des produits et conquête de nouveaux marchés, 30 millions consacrés à un programme de distribution de produits laitiers aux réfugiés et 20 millions pour le stockage privé (pour les produits laitiers, le fromage et la viande porcine). Concernant le versement des avances sur les paiements, les Etats</w:t>
      </w:r>
      <w:r>
        <w:rPr>
          <w:rFonts w:ascii="Times New Roman" w:hAnsi="Times New Roman"/>
          <w:sz w:val="24"/>
          <w:szCs w:val="24"/>
          <w:lang w:val="fr-BE"/>
        </w:rPr>
        <w:t xml:space="preserve"> </w:t>
      </w:r>
      <w:r w:rsidRPr="00B41E41">
        <w:rPr>
          <w:rFonts w:ascii="Times New Roman" w:hAnsi="Times New Roman"/>
          <w:sz w:val="24"/>
          <w:szCs w:val="24"/>
          <w:lang w:val="fr-BE"/>
        </w:rPr>
        <w:t>membres seront autorisés à verser dès la mi-octobre, 70% des paiements directs et jusqu’à 85% des paiements dans le cadre des programmes de développement rural.</w:t>
      </w:r>
    </w:p>
    <w:p w:rsidR="003A006C" w:rsidRDefault="003A006C" w:rsidP="00F457EE">
      <w:pPr>
        <w:spacing w:after="0"/>
        <w:jc w:val="both"/>
        <w:rPr>
          <w:rFonts w:ascii="Times New Roman" w:hAnsi="Times New Roman"/>
          <w:b/>
          <w:color w:val="5B9BD5" w:themeColor="accent1"/>
          <w:sz w:val="24"/>
          <w:szCs w:val="24"/>
          <w:lang w:val="fr-BE"/>
        </w:rPr>
      </w:pPr>
    </w:p>
    <w:p w:rsidR="00F457EE" w:rsidRDefault="00F457EE" w:rsidP="00F457EE">
      <w:pPr>
        <w:spacing w:after="0"/>
        <w:jc w:val="both"/>
        <w:rPr>
          <w:rFonts w:ascii="Times New Roman" w:hAnsi="Times New Roman"/>
          <w:sz w:val="24"/>
          <w:szCs w:val="24"/>
          <w:lang w:val="fr-BE"/>
        </w:rPr>
      </w:pPr>
      <w:r w:rsidRPr="003C3F61">
        <w:rPr>
          <w:rFonts w:ascii="Times New Roman" w:hAnsi="Times New Roman"/>
          <w:b/>
          <w:color w:val="5B9BD5" w:themeColor="accent1"/>
          <w:sz w:val="24"/>
          <w:szCs w:val="24"/>
          <w:lang w:val="fr-BE"/>
        </w:rPr>
        <w:t>ACCORD D’ASSOCIATION UE-MERCOSUR, RENCONTRE DES NEGOCIATEURS DES DEUX PARTIES PRÉVUE DÉBUT OCTOBRE :</w:t>
      </w:r>
      <w:r w:rsidRPr="003C3F61">
        <w:rPr>
          <w:lang w:val="fr-BE"/>
        </w:rPr>
        <w:t xml:space="preserve"> </w:t>
      </w:r>
      <w:r w:rsidRPr="003C3F61">
        <w:rPr>
          <w:rFonts w:ascii="Times New Roman" w:hAnsi="Times New Roman"/>
          <w:sz w:val="24"/>
          <w:szCs w:val="24"/>
          <w:lang w:val="fr-BE"/>
        </w:rPr>
        <w:t>Les négociateurs de l’UE et du MERCOSUR (Argentine, Brésil, Paraguay et Uruguay) ont prévu de se rencontrer à Asunción au Paraguay les 2 et 3 octobre prochains pour évaluer leurs offres respectives d’accès au marché et vérifier que celles-ci sont suffisamment solides pour procéder à un échange d’offres d’ici la fin de l’année 2015. Par ailleurs, avant l’échange d’offres, les négociateurs veulent encore clarifier leurs positions respectives sur certains points clés de la négociation tels que les indications géographiques, les lignes tarifaires ou encore certaines questions en matière sanitaire et phytosanitaire. Il est prévu que dans le cadre de cet accord d’association, l’accès au marché couvre les produits agricoles et industriels, les services et les marchés publics.</w:t>
      </w:r>
      <w:r>
        <w:rPr>
          <w:rFonts w:ascii="Times New Roman" w:hAnsi="Times New Roman"/>
          <w:sz w:val="24"/>
          <w:szCs w:val="24"/>
          <w:lang w:val="fr-BE"/>
        </w:rPr>
        <w:t xml:space="preserve"> Pour rappel, les négociations pour cet accord d’association avaient débuté en 1999 et après avoir été gelées pendant 6 ans, elles ont repris en mai 2010. En marge du sommet UE-CELAC en juin dernier, la Commissaire au Commerce Cecilia MALMSTRÖM et les ministres du Commerce des pays du MERCOSUR avaient convenu de parvenir à un échange d’offres à la fin de l’année 2015.</w:t>
      </w:r>
    </w:p>
    <w:p w:rsidR="00DD7555" w:rsidRDefault="00DD7555" w:rsidP="00F457EE">
      <w:pPr>
        <w:spacing w:after="0"/>
        <w:jc w:val="both"/>
        <w:rPr>
          <w:rFonts w:ascii="Times New Roman" w:hAnsi="Times New Roman"/>
          <w:sz w:val="24"/>
          <w:szCs w:val="24"/>
          <w:lang w:val="fr-BE"/>
        </w:rPr>
      </w:pPr>
    </w:p>
    <w:p w:rsidR="003A006C" w:rsidRDefault="003A006C" w:rsidP="00F457EE">
      <w:pPr>
        <w:spacing w:after="0"/>
        <w:jc w:val="both"/>
        <w:rPr>
          <w:rFonts w:ascii="Times New Roman" w:hAnsi="Times New Roman"/>
          <w:sz w:val="24"/>
          <w:szCs w:val="24"/>
          <w:lang w:val="fr-BE"/>
        </w:rPr>
      </w:pPr>
    </w:p>
    <w:p w:rsidR="003A006C" w:rsidRDefault="003A006C" w:rsidP="00F457EE">
      <w:pPr>
        <w:spacing w:after="0"/>
        <w:jc w:val="both"/>
        <w:rPr>
          <w:rFonts w:ascii="Times New Roman" w:hAnsi="Times New Roman"/>
          <w:sz w:val="24"/>
          <w:szCs w:val="24"/>
          <w:lang w:val="fr-BE"/>
        </w:rPr>
      </w:pPr>
    </w:p>
    <w:p w:rsidR="00DD7555" w:rsidRDefault="00DD7555" w:rsidP="00DD7555">
      <w:pPr>
        <w:spacing w:after="0"/>
        <w:jc w:val="both"/>
        <w:rPr>
          <w:rFonts w:ascii="Times New Roman" w:hAnsi="Times New Roman"/>
          <w:sz w:val="24"/>
          <w:szCs w:val="24"/>
          <w:lang w:val="fr-BE"/>
        </w:rPr>
      </w:pPr>
      <w:r w:rsidRPr="00F67DBC">
        <w:rPr>
          <w:rFonts w:ascii="Times New Roman" w:hAnsi="Times New Roman"/>
          <w:b/>
          <w:color w:val="5B9BD5" w:themeColor="accent1"/>
          <w:sz w:val="24"/>
          <w:szCs w:val="24"/>
          <w:lang w:val="fr-BE"/>
        </w:rPr>
        <w:t xml:space="preserve">QUESTION </w:t>
      </w:r>
      <w:r>
        <w:rPr>
          <w:rFonts w:ascii="Times New Roman" w:hAnsi="Times New Roman"/>
          <w:b/>
          <w:color w:val="5B9BD5" w:themeColor="accent1"/>
          <w:sz w:val="24"/>
          <w:szCs w:val="24"/>
          <w:lang w:val="fr-BE"/>
        </w:rPr>
        <w:t>DU DEPUTE GABRIEL MATO SUR</w:t>
      </w:r>
      <w:r w:rsidRPr="00F67DBC">
        <w:rPr>
          <w:rFonts w:ascii="Times New Roman" w:hAnsi="Times New Roman"/>
          <w:b/>
          <w:color w:val="5B9BD5" w:themeColor="accent1"/>
          <w:sz w:val="24"/>
          <w:szCs w:val="24"/>
          <w:lang w:val="fr-BE"/>
        </w:rPr>
        <w:t xml:space="preserve"> L’IMPACT DU TTIP SUR LES RUP :</w:t>
      </w:r>
      <w:r>
        <w:rPr>
          <w:rFonts w:ascii="Times New Roman" w:hAnsi="Times New Roman"/>
          <w:b/>
          <w:color w:val="5B9BD5" w:themeColor="accent1"/>
          <w:sz w:val="24"/>
          <w:szCs w:val="24"/>
          <w:lang w:val="fr-BE"/>
        </w:rPr>
        <w:t xml:space="preserve"> </w:t>
      </w:r>
      <w:r w:rsidRPr="00F67DBC">
        <w:rPr>
          <w:rFonts w:ascii="Times New Roman" w:hAnsi="Times New Roman"/>
          <w:sz w:val="24"/>
          <w:szCs w:val="24"/>
          <w:lang w:val="fr-BE"/>
        </w:rPr>
        <w:t>Le 7 juillet dernier, Gabriel MATO (PPE/</w:t>
      </w:r>
      <w:r>
        <w:rPr>
          <w:rFonts w:ascii="Times New Roman" w:hAnsi="Times New Roman"/>
          <w:sz w:val="24"/>
          <w:szCs w:val="24"/>
          <w:lang w:val="fr-BE"/>
        </w:rPr>
        <w:t>Espagne, Canaries</w:t>
      </w:r>
      <w:r w:rsidRPr="00F67DBC">
        <w:rPr>
          <w:rFonts w:ascii="Times New Roman" w:hAnsi="Times New Roman"/>
          <w:sz w:val="24"/>
          <w:szCs w:val="24"/>
          <w:lang w:val="fr-BE"/>
        </w:rPr>
        <w:t>) interrogeait la Commission européenne, afin de connaître sa position quant à une éventuelle étude d’impact du TIPP sur les  RUP. Le 31 août dernier, la Commissaire en charge du Commerce international a répondu qu</w:t>
      </w:r>
      <w:r>
        <w:rPr>
          <w:rFonts w:ascii="Times New Roman" w:hAnsi="Times New Roman"/>
          <w:sz w:val="24"/>
          <w:szCs w:val="24"/>
          <w:lang w:val="fr-BE"/>
        </w:rPr>
        <w:t>e la Commission européenne prenait</w:t>
      </w:r>
      <w:r w:rsidRPr="00F67DBC">
        <w:rPr>
          <w:rFonts w:ascii="Times New Roman" w:hAnsi="Times New Roman"/>
          <w:sz w:val="24"/>
          <w:szCs w:val="24"/>
          <w:lang w:val="fr-BE"/>
        </w:rPr>
        <w:t xml:space="preserve"> en compte la situation des RUP au travers de</w:t>
      </w:r>
      <w:r>
        <w:rPr>
          <w:rFonts w:ascii="Times New Roman" w:hAnsi="Times New Roman"/>
          <w:sz w:val="24"/>
          <w:szCs w:val="24"/>
          <w:lang w:val="fr-BE"/>
        </w:rPr>
        <w:t>s</w:t>
      </w:r>
      <w:r w:rsidRPr="00F67DBC">
        <w:rPr>
          <w:rFonts w:ascii="Times New Roman" w:hAnsi="Times New Roman"/>
          <w:sz w:val="24"/>
          <w:szCs w:val="24"/>
          <w:lang w:val="fr-BE"/>
        </w:rPr>
        <w:t xml:space="preserve"> étude</w:t>
      </w:r>
      <w:r>
        <w:rPr>
          <w:rFonts w:ascii="Times New Roman" w:hAnsi="Times New Roman"/>
          <w:sz w:val="24"/>
          <w:szCs w:val="24"/>
          <w:lang w:val="fr-BE"/>
        </w:rPr>
        <w:t>s</w:t>
      </w:r>
      <w:r w:rsidRPr="00F67DBC">
        <w:rPr>
          <w:rFonts w:ascii="Times New Roman" w:hAnsi="Times New Roman"/>
          <w:sz w:val="24"/>
          <w:szCs w:val="24"/>
          <w:lang w:val="fr-BE"/>
        </w:rPr>
        <w:t xml:space="preserve"> </w:t>
      </w:r>
      <w:r w:rsidRPr="00F67DBC">
        <w:rPr>
          <w:rFonts w:ascii="Times New Roman" w:hAnsi="Times New Roman"/>
          <w:sz w:val="24"/>
          <w:szCs w:val="24"/>
          <w:lang w:val="fr-BE"/>
        </w:rPr>
        <w:lastRenderedPageBreak/>
        <w:t>d’impact sur la durabilité des accords commerciaux (</w:t>
      </w:r>
      <w:proofErr w:type="spellStart"/>
      <w:r w:rsidRPr="00F67DBC">
        <w:rPr>
          <w:rFonts w:ascii="Times New Roman" w:hAnsi="Times New Roman"/>
          <w:sz w:val="24"/>
          <w:szCs w:val="24"/>
          <w:lang w:val="fr-BE"/>
        </w:rPr>
        <w:t>Sustainability</w:t>
      </w:r>
      <w:proofErr w:type="spellEnd"/>
      <w:r w:rsidRPr="00F67DBC">
        <w:rPr>
          <w:rFonts w:ascii="Times New Roman" w:hAnsi="Times New Roman"/>
          <w:sz w:val="24"/>
          <w:szCs w:val="24"/>
          <w:lang w:val="fr-BE"/>
        </w:rPr>
        <w:t xml:space="preserve"> Impact </w:t>
      </w:r>
      <w:proofErr w:type="spellStart"/>
      <w:r w:rsidRPr="00F67DBC">
        <w:rPr>
          <w:rFonts w:ascii="Times New Roman" w:hAnsi="Times New Roman"/>
          <w:sz w:val="24"/>
          <w:szCs w:val="24"/>
          <w:lang w:val="fr-BE"/>
        </w:rPr>
        <w:t>Assessments</w:t>
      </w:r>
      <w:proofErr w:type="spellEnd"/>
      <w:r w:rsidRPr="00F67DBC">
        <w:rPr>
          <w:rFonts w:ascii="Times New Roman" w:hAnsi="Times New Roman"/>
          <w:sz w:val="24"/>
          <w:szCs w:val="24"/>
          <w:lang w:val="fr-BE"/>
        </w:rPr>
        <w:t>), réalisée</w:t>
      </w:r>
      <w:r>
        <w:rPr>
          <w:rFonts w:ascii="Times New Roman" w:hAnsi="Times New Roman"/>
          <w:sz w:val="24"/>
          <w:szCs w:val="24"/>
          <w:lang w:val="fr-BE"/>
        </w:rPr>
        <w:t>s</w:t>
      </w:r>
      <w:r w:rsidRPr="00F67DBC">
        <w:rPr>
          <w:rFonts w:ascii="Times New Roman" w:hAnsi="Times New Roman"/>
          <w:sz w:val="24"/>
          <w:szCs w:val="24"/>
          <w:lang w:val="fr-BE"/>
        </w:rPr>
        <w:t xml:space="preserve"> pour chaque négociation commerciale. </w:t>
      </w:r>
      <w:r>
        <w:rPr>
          <w:rFonts w:ascii="Times New Roman" w:hAnsi="Times New Roman"/>
          <w:sz w:val="24"/>
          <w:szCs w:val="24"/>
          <w:lang w:val="fr-BE"/>
        </w:rPr>
        <w:t>Lorsque</w:t>
      </w:r>
      <w:r w:rsidRPr="00F67DBC">
        <w:rPr>
          <w:rFonts w:ascii="Times New Roman" w:hAnsi="Times New Roman"/>
          <w:sz w:val="24"/>
          <w:szCs w:val="24"/>
          <w:lang w:val="fr-BE"/>
        </w:rPr>
        <w:t xml:space="preserve"> les consultations publiques pointent un impact substantiel </w:t>
      </w:r>
      <w:r>
        <w:rPr>
          <w:rFonts w:ascii="Times New Roman" w:hAnsi="Times New Roman"/>
          <w:sz w:val="24"/>
          <w:szCs w:val="24"/>
          <w:lang w:val="fr-BE"/>
        </w:rPr>
        <w:t>des accords sur</w:t>
      </w:r>
      <w:r w:rsidRPr="00F67DBC">
        <w:rPr>
          <w:rFonts w:ascii="Times New Roman" w:hAnsi="Times New Roman"/>
          <w:sz w:val="24"/>
          <w:szCs w:val="24"/>
          <w:lang w:val="fr-BE"/>
        </w:rPr>
        <w:t xml:space="preserve"> les RUP, mention en </w:t>
      </w:r>
      <w:r>
        <w:rPr>
          <w:rFonts w:ascii="Times New Roman" w:hAnsi="Times New Roman"/>
          <w:sz w:val="24"/>
          <w:szCs w:val="24"/>
          <w:lang w:val="fr-BE"/>
        </w:rPr>
        <w:t>est</w:t>
      </w:r>
      <w:r w:rsidRPr="00F67DBC">
        <w:rPr>
          <w:rFonts w:ascii="Times New Roman" w:hAnsi="Times New Roman"/>
          <w:sz w:val="24"/>
          <w:szCs w:val="24"/>
          <w:lang w:val="fr-BE"/>
        </w:rPr>
        <w:t xml:space="preserve"> faite dans les SIA. </w:t>
      </w:r>
      <w:r>
        <w:rPr>
          <w:rFonts w:ascii="Times New Roman" w:hAnsi="Times New Roman"/>
          <w:sz w:val="24"/>
          <w:szCs w:val="24"/>
          <w:lang w:val="fr-BE"/>
        </w:rPr>
        <w:t>La Commissaire a par ailleurs précisé que la</w:t>
      </w:r>
      <w:r w:rsidRPr="00F67DBC">
        <w:rPr>
          <w:rFonts w:ascii="Times New Roman" w:hAnsi="Times New Roman"/>
          <w:sz w:val="24"/>
          <w:szCs w:val="24"/>
          <w:lang w:val="fr-BE"/>
        </w:rPr>
        <w:t xml:space="preserve"> SIA sur le TTIP </w:t>
      </w:r>
      <w:r>
        <w:rPr>
          <w:rFonts w:ascii="Times New Roman" w:hAnsi="Times New Roman"/>
          <w:sz w:val="24"/>
          <w:szCs w:val="24"/>
          <w:lang w:val="fr-BE"/>
        </w:rPr>
        <w:t>était</w:t>
      </w:r>
      <w:r w:rsidRPr="00F67DBC">
        <w:rPr>
          <w:rFonts w:ascii="Times New Roman" w:hAnsi="Times New Roman"/>
          <w:sz w:val="24"/>
          <w:szCs w:val="24"/>
          <w:lang w:val="fr-BE"/>
        </w:rPr>
        <w:t xml:space="preserve"> en cours. Un premier projet sera publié en octobre 2015, et la version finale du document </w:t>
      </w:r>
      <w:r>
        <w:rPr>
          <w:rFonts w:ascii="Times New Roman" w:hAnsi="Times New Roman"/>
          <w:sz w:val="24"/>
          <w:szCs w:val="24"/>
          <w:lang w:val="fr-BE"/>
        </w:rPr>
        <w:t xml:space="preserve">sera </w:t>
      </w:r>
      <w:r w:rsidRPr="00F67DBC">
        <w:rPr>
          <w:rFonts w:ascii="Times New Roman" w:hAnsi="Times New Roman"/>
          <w:sz w:val="24"/>
          <w:szCs w:val="24"/>
          <w:lang w:val="fr-BE"/>
        </w:rPr>
        <w:t xml:space="preserve">remise en février 2016. Cécilia MALSMSTROM </w:t>
      </w:r>
      <w:r>
        <w:rPr>
          <w:rFonts w:ascii="Times New Roman" w:hAnsi="Times New Roman"/>
          <w:sz w:val="24"/>
          <w:szCs w:val="24"/>
          <w:lang w:val="fr-BE"/>
        </w:rPr>
        <w:t xml:space="preserve">a conclu en précisant </w:t>
      </w:r>
      <w:r w:rsidRPr="00F67DBC">
        <w:rPr>
          <w:rFonts w:ascii="Times New Roman" w:hAnsi="Times New Roman"/>
          <w:sz w:val="24"/>
          <w:szCs w:val="24"/>
          <w:lang w:val="fr-BE"/>
        </w:rPr>
        <w:t>que la Commission tiendr</w:t>
      </w:r>
      <w:r>
        <w:rPr>
          <w:rFonts w:ascii="Times New Roman" w:hAnsi="Times New Roman"/>
          <w:sz w:val="24"/>
          <w:szCs w:val="24"/>
          <w:lang w:val="fr-BE"/>
        </w:rPr>
        <w:t>ait</w:t>
      </w:r>
      <w:r w:rsidRPr="00F67DBC">
        <w:rPr>
          <w:rFonts w:ascii="Times New Roman" w:hAnsi="Times New Roman"/>
          <w:sz w:val="24"/>
          <w:szCs w:val="24"/>
          <w:lang w:val="fr-BE"/>
        </w:rPr>
        <w:t xml:space="preserve"> compte des recommandations faites dans la SIA et travaillera</w:t>
      </w:r>
      <w:r>
        <w:rPr>
          <w:rFonts w:ascii="Times New Roman" w:hAnsi="Times New Roman"/>
          <w:sz w:val="24"/>
          <w:szCs w:val="24"/>
          <w:lang w:val="fr-BE"/>
        </w:rPr>
        <w:t>it</w:t>
      </w:r>
      <w:r w:rsidRPr="00F67DBC">
        <w:rPr>
          <w:rFonts w:ascii="Times New Roman" w:hAnsi="Times New Roman"/>
          <w:sz w:val="24"/>
          <w:szCs w:val="24"/>
          <w:lang w:val="fr-BE"/>
        </w:rPr>
        <w:t xml:space="preserve"> avec les Etats membres pour s’assurer que la situation spécifique des RUP </w:t>
      </w:r>
      <w:r>
        <w:rPr>
          <w:rFonts w:ascii="Times New Roman" w:hAnsi="Times New Roman"/>
          <w:sz w:val="24"/>
          <w:szCs w:val="24"/>
          <w:lang w:val="fr-BE"/>
        </w:rPr>
        <w:t xml:space="preserve">soit prise en considération dans le cadre de cet accord. </w:t>
      </w:r>
    </w:p>
    <w:p w:rsidR="00DD7555" w:rsidRDefault="00DD7555" w:rsidP="00DD7555">
      <w:pPr>
        <w:spacing w:after="0"/>
        <w:jc w:val="both"/>
        <w:rPr>
          <w:rFonts w:ascii="Times New Roman" w:hAnsi="Times New Roman"/>
          <w:sz w:val="24"/>
          <w:szCs w:val="24"/>
          <w:lang w:val="fr-BE"/>
        </w:rPr>
      </w:pPr>
    </w:p>
    <w:p w:rsidR="00DD7555" w:rsidRDefault="00DD7555" w:rsidP="00DD7555">
      <w:pPr>
        <w:jc w:val="both"/>
        <w:rPr>
          <w:rFonts w:ascii="Times New Roman" w:eastAsiaTheme="minorHAnsi" w:hAnsi="Times New Roman"/>
          <w:sz w:val="24"/>
          <w:szCs w:val="24"/>
          <w:lang w:val="fr-BE"/>
        </w:rPr>
      </w:pPr>
      <w:r w:rsidRPr="00DD7555">
        <w:rPr>
          <w:rFonts w:ascii="Times New Roman" w:hAnsi="Times New Roman"/>
          <w:b/>
          <w:bCs/>
          <w:color w:val="5B9BD5"/>
          <w:sz w:val="24"/>
          <w:szCs w:val="24"/>
          <w:lang w:val="fr-BE"/>
        </w:rPr>
        <w:t>LA COMMISSION PROPOSE UN NOUVEAU SYSTÈME DE COUR D'INVESTISSEMENT POUR LE TTIP</w:t>
      </w:r>
      <w:r w:rsidRPr="00DD7555">
        <w:rPr>
          <w:rFonts w:ascii="Times New Roman" w:hAnsi="Times New Roman"/>
          <w:color w:val="5B9BD5"/>
          <w:sz w:val="24"/>
          <w:szCs w:val="24"/>
          <w:lang w:val="fr-BE"/>
        </w:rPr>
        <w:t xml:space="preserve"> </w:t>
      </w:r>
      <w:r w:rsidRPr="00DD7555">
        <w:rPr>
          <w:rFonts w:ascii="Times New Roman" w:hAnsi="Times New Roman"/>
          <w:b/>
          <w:bCs/>
          <w:color w:val="5B9BD5"/>
          <w:sz w:val="24"/>
          <w:szCs w:val="24"/>
          <w:lang w:val="fr-BE"/>
        </w:rPr>
        <w:t>ET LES AUTRES ACCORDS COMMERCIAUX ET D’INVESTISSEMENT DE L’UE :</w:t>
      </w:r>
      <w:r w:rsidRPr="00DD7555">
        <w:rPr>
          <w:rFonts w:ascii="Times New Roman" w:hAnsi="Times New Roman"/>
          <w:sz w:val="24"/>
          <w:szCs w:val="24"/>
          <w:lang w:val="fr-BE"/>
        </w:rPr>
        <w:t xml:space="preserve"> La Commission européenne a approuvé la proposition d’un nouveau système de règlement des différends entre les investisseurs et les États. Ce nouveau système de Cour d’investissement remplacera le mécanisme de règlement des différends (ISDS) déjà existant et sujet à controverse. Cette proposition répond aux attentes des eurodéputés qui ont accueillis majoritairement de façon positive cette annonce. Ce nouveau système devrait s’appliquer dans toutes les négociations de l’Union, y inclus du futur Traité transatlantique (TTIP). Construit autour des mêmes éléments clés que les tribunaux nationaux et internationaux, l’ISDS consacre le droit des gouvernements à réglementer les investissements et garantit la transparence et la reddition de comptes. La proposition pour ce nouveau système judiciaire comprend des modifications telles qu’un système judiciaire de l'investissement public composé d'un Tribunal de première instance et d’un tribunal d'appel qui sera mis en place ultérieurement et dont le fonctionnement reposerait sur des principes similaires à l'Organe d'appel de l'OMC. De plus, les jugements seraient prononcés par des juges nommés publiquement avec des qualifications élevées, comparables à celles requises pour les membres des juridictions internationales permanentes. Il est également prévu que les procédures soient transparentes, ouvertes et que les commentaires des audiences puissent être disponibles en ligne. Une volonté de maintenir une distinction claire entre le droit international et le droit interne est avancée et les procédures multiples et parallèles seront évitées.</w:t>
      </w:r>
      <w:r w:rsidRPr="00DD7555">
        <w:rPr>
          <w:lang w:val="fr-BE"/>
        </w:rPr>
        <w:t xml:space="preserve"> </w:t>
      </w:r>
      <w:r w:rsidRPr="00DD7555">
        <w:rPr>
          <w:rFonts w:ascii="Times New Roman" w:hAnsi="Times New Roman"/>
          <w:sz w:val="24"/>
          <w:szCs w:val="24"/>
          <w:lang w:val="fr-BE"/>
        </w:rPr>
        <w:t xml:space="preserve">La Commission, considère ses modifications comme des améliorations majeures apportées aux conditions d’application du  TTIP. Enfin, parallèlement aux négociations sur le TTIP, la Commission va commencer à travailler, de concert avec d'autres pays, sur la création d'un tribunal international de l'investissement permanent. L'objectif est que la Cour internationale de l'investissement remplace tous les mécanismes de règlement des différends relatifs aux investissements prévus dans les accords de l'Union, les accords des États membres de l'Union avec les pays tiers et dans les traités de commerce et d'investissement conclus entre des pays non-membres de l’UE. Selon la Commission, cela permettrait d'accroître encore l'efficacité, la cohérence et la légitimité du système international de règlement des différends de l'investissement. </w:t>
      </w:r>
    </w:p>
    <w:p w:rsidR="00F457EE" w:rsidRDefault="00F457EE">
      <w:pPr>
        <w:spacing w:after="160" w:line="259" w:lineRule="auto"/>
        <w:rPr>
          <w:rFonts w:ascii="Times New Roman" w:hAnsi="Times New Roman"/>
          <w:sz w:val="24"/>
          <w:szCs w:val="24"/>
          <w:lang w:val="fr-BE"/>
        </w:rPr>
      </w:pPr>
    </w:p>
    <w:p w:rsidR="00F67DBC" w:rsidRDefault="00F67DBC" w:rsidP="00F67DBC">
      <w:pPr>
        <w:spacing w:after="0"/>
        <w:jc w:val="both"/>
        <w:rPr>
          <w:rFonts w:ascii="Times New Roman" w:hAnsi="Times New Roman"/>
          <w:b/>
          <w:color w:val="5B9BD5" w:themeColor="accent1"/>
          <w:sz w:val="24"/>
          <w:szCs w:val="24"/>
          <w:lang w:val="fr-BE"/>
        </w:rPr>
      </w:pPr>
    </w:p>
    <w:p w:rsidR="00DD7555" w:rsidRDefault="00DD7555" w:rsidP="00F67DBC">
      <w:pPr>
        <w:spacing w:after="0"/>
        <w:jc w:val="both"/>
        <w:rPr>
          <w:rFonts w:ascii="Times New Roman" w:hAnsi="Times New Roman"/>
          <w:b/>
          <w:color w:val="5B9BD5" w:themeColor="accent1"/>
          <w:sz w:val="24"/>
          <w:szCs w:val="24"/>
          <w:lang w:val="fr-BE"/>
        </w:rPr>
      </w:pPr>
    </w:p>
    <w:p w:rsidR="00DD7555" w:rsidRDefault="00DD7555" w:rsidP="00F67DBC">
      <w:pPr>
        <w:spacing w:after="0"/>
        <w:jc w:val="both"/>
        <w:rPr>
          <w:rFonts w:ascii="Times New Roman" w:hAnsi="Times New Roman"/>
          <w:b/>
          <w:color w:val="5B9BD5" w:themeColor="accent1"/>
          <w:sz w:val="24"/>
          <w:szCs w:val="24"/>
          <w:lang w:val="fr-BE"/>
        </w:rPr>
      </w:pPr>
    </w:p>
    <w:p w:rsidR="00DD7555" w:rsidRDefault="00DD7555" w:rsidP="001B512A">
      <w:pPr>
        <w:spacing w:after="0" w:line="240" w:lineRule="auto"/>
        <w:rPr>
          <w:rFonts w:ascii="Times New Roman" w:hAnsi="Times New Roman"/>
          <w:b/>
          <w:color w:val="5B9BD5" w:themeColor="accent1"/>
          <w:sz w:val="24"/>
          <w:szCs w:val="24"/>
          <w:lang w:val="fr-BE"/>
        </w:rPr>
      </w:pPr>
    </w:p>
    <w:p w:rsidR="001B512A" w:rsidRPr="00826FBA" w:rsidRDefault="00DD021B" w:rsidP="001B512A">
      <w:pPr>
        <w:spacing w:after="0" w:line="240" w:lineRule="auto"/>
        <w:rPr>
          <w:rFonts w:ascii="Times New Roman" w:eastAsiaTheme="minorHAnsi" w:hAnsi="Times New Roman"/>
          <w:b/>
          <w:bCs/>
          <w:color w:val="5B9BD5" w:themeColor="accent1"/>
          <w:sz w:val="24"/>
          <w:szCs w:val="24"/>
          <w:lang w:val="fr-BE" w:eastAsia="fr-BE"/>
        </w:rPr>
      </w:pPr>
      <w:r w:rsidRPr="00826FBA">
        <w:rPr>
          <w:rFonts w:ascii="Times New Roman" w:eastAsiaTheme="minorHAnsi" w:hAnsi="Times New Roman"/>
          <w:b/>
          <w:bCs/>
          <w:color w:val="5B9BD5" w:themeColor="accent1"/>
          <w:sz w:val="24"/>
          <w:szCs w:val="24"/>
          <w:lang w:val="fr-BE" w:eastAsia="fr-BE"/>
        </w:rPr>
        <w:t>A</w:t>
      </w:r>
      <w:r w:rsidR="00203EE4" w:rsidRPr="00826FBA">
        <w:rPr>
          <w:rFonts w:ascii="Times New Roman" w:eastAsiaTheme="minorHAnsi" w:hAnsi="Times New Roman"/>
          <w:b/>
          <w:bCs/>
          <w:color w:val="5B9BD5" w:themeColor="accent1"/>
          <w:sz w:val="24"/>
          <w:szCs w:val="24"/>
          <w:lang w:val="fr-BE" w:eastAsia="fr-BE"/>
        </w:rPr>
        <w:t xml:space="preserve">GENDA DE LA SEMAINE DU </w:t>
      </w:r>
      <w:r w:rsidR="004B64EC" w:rsidRPr="00826FBA">
        <w:rPr>
          <w:rFonts w:ascii="Times New Roman" w:eastAsiaTheme="minorHAnsi" w:hAnsi="Times New Roman"/>
          <w:b/>
          <w:bCs/>
          <w:color w:val="5B9BD5" w:themeColor="accent1"/>
          <w:sz w:val="24"/>
          <w:szCs w:val="24"/>
          <w:lang w:val="fr-BE" w:eastAsia="fr-BE"/>
        </w:rPr>
        <w:t>21 AU 25</w:t>
      </w:r>
      <w:r w:rsidR="00203EE4" w:rsidRPr="00826FBA">
        <w:rPr>
          <w:rFonts w:ascii="Times New Roman" w:eastAsiaTheme="minorHAnsi" w:hAnsi="Times New Roman"/>
          <w:b/>
          <w:bCs/>
          <w:color w:val="5B9BD5" w:themeColor="accent1"/>
          <w:sz w:val="24"/>
          <w:szCs w:val="24"/>
          <w:lang w:val="fr-BE" w:eastAsia="fr-BE"/>
        </w:rPr>
        <w:t xml:space="preserve"> SEPTEMBRE 2015</w:t>
      </w:r>
    </w:p>
    <w:p w:rsidR="00826FBA" w:rsidRPr="00826FBA" w:rsidRDefault="00826FBA" w:rsidP="001B512A">
      <w:pPr>
        <w:spacing w:after="0" w:line="240" w:lineRule="auto"/>
        <w:rPr>
          <w:rFonts w:ascii="Times New Roman" w:eastAsiaTheme="minorHAnsi" w:hAnsi="Times New Roman"/>
          <w:b/>
          <w:bCs/>
          <w:color w:val="5B9BD5" w:themeColor="accent1"/>
          <w:sz w:val="28"/>
          <w:szCs w:val="24"/>
          <w:lang w:val="fr-BE" w:eastAsia="fr-BE"/>
        </w:rPr>
      </w:pPr>
    </w:p>
    <w:p w:rsidR="004B64EC" w:rsidRPr="005D1C6C" w:rsidRDefault="004B64EC" w:rsidP="001B512A">
      <w:pPr>
        <w:spacing w:after="0" w:line="240" w:lineRule="auto"/>
        <w:rPr>
          <w:rFonts w:ascii="Times New Roman" w:eastAsiaTheme="minorHAnsi" w:hAnsi="Times New Roman"/>
          <w:b/>
          <w:bCs/>
          <w:color w:val="4F81BD"/>
          <w:sz w:val="24"/>
          <w:szCs w:val="24"/>
          <w:lang w:val="fr-BE"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59"/>
        <w:gridCol w:w="2560"/>
        <w:gridCol w:w="2669"/>
        <w:gridCol w:w="2500"/>
        <w:gridCol w:w="1762"/>
      </w:tblGrid>
      <w:tr w:rsidR="001B512A" w:rsidRPr="005D1C6C" w:rsidTr="0095375B">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DA0E6B">
            <w:pPr>
              <w:spacing w:after="0"/>
              <w:rPr>
                <w:rFonts w:ascii="Times New Roman" w:eastAsiaTheme="minorEastAsia" w:hAnsi="Times New Roman"/>
                <w:sz w:val="24"/>
                <w:szCs w:val="24"/>
                <w:lang w:val="fr-BE" w:eastAsia="fr-BE"/>
              </w:rPr>
            </w:pPr>
          </w:p>
        </w:tc>
        <w:tc>
          <w:tcPr>
            <w:tcW w:w="1138"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DA0E6B">
            <w:pPr>
              <w:jc w:val="center"/>
              <w:rPr>
                <w:rFonts w:ascii="Times New Roman" w:eastAsiaTheme="minorHAnsi" w:hAnsi="Times New Roman"/>
                <w:b/>
                <w:bCs/>
                <w:color w:val="5B9BD5" w:themeColor="accent1"/>
                <w:sz w:val="24"/>
                <w:szCs w:val="24"/>
                <w:lang w:eastAsia="fr-BE"/>
              </w:rPr>
            </w:pPr>
            <w:r w:rsidRPr="004B50DF">
              <w:rPr>
                <w:rFonts w:ascii="Times New Roman" w:eastAsiaTheme="minorHAnsi" w:hAnsi="Times New Roman"/>
                <w:b/>
                <w:bCs/>
                <w:color w:val="5B9BD5" w:themeColor="accent1"/>
                <w:sz w:val="24"/>
                <w:szCs w:val="24"/>
                <w:lang w:val="fr-BE" w:eastAsia="fr-BE"/>
              </w:rPr>
              <w:t>PARLEMENT EUROP</w:t>
            </w:r>
            <w:r w:rsidRPr="005D1C6C">
              <w:rPr>
                <w:rFonts w:ascii="Times New Roman" w:eastAsiaTheme="minorHAnsi" w:hAnsi="Times New Roman"/>
                <w:b/>
                <w:bCs/>
                <w:color w:val="5B9BD5" w:themeColor="accent1"/>
                <w:sz w:val="24"/>
                <w:szCs w:val="24"/>
                <w:lang w:eastAsia="fr-BE"/>
              </w:rPr>
              <w:t>EEN</w:t>
            </w:r>
          </w:p>
        </w:tc>
        <w:tc>
          <w:tcPr>
            <w:tcW w:w="1186"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DA0E6B">
            <w:pPr>
              <w:jc w:val="center"/>
              <w:rPr>
                <w:rFonts w:ascii="Times New Roman" w:eastAsiaTheme="minorHAnsi" w:hAnsi="Times New Roman"/>
                <w:b/>
                <w:bCs/>
                <w:color w:val="5B9BD5" w:themeColor="accent1"/>
                <w:sz w:val="24"/>
                <w:szCs w:val="24"/>
                <w:lang w:eastAsia="fr-BE"/>
              </w:rPr>
            </w:pPr>
            <w:r w:rsidRPr="005D1C6C">
              <w:rPr>
                <w:rFonts w:ascii="Times New Roman" w:eastAsiaTheme="minorHAnsi" w:hAnsi="Times New Roman"/>
                <w:b/>
                <w:bCs/>
                <w:color w:val="5B9BD5" w:themeColor="accent1"/>
                <w:sz w:val="24"/>
                <w:szCs w:val="24"/>
                <w:lang w:eastAsia="fr-BE"/>
              </w:rPr>
              <w:t>COMMISSION EUROPEENNE</w:t>
            </w:r>
          </w:p>
        </w:tc>
        <w:tc>
          <w:tcPr>
            <w:tcW w:w="111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DA0E6B">
            <w:pPr>
              <w:jc w:val="center"/>
              <w:rPr>
                <w:rFonts w:ascii="Times New Roman" w:eastAsiaTheme="minorHAnsi" w:hAnsi="Times New Roman"/>
                <w:b/>
                <w:bCs/>
                <w:color w:val="5B9BD5" w:themeColor="accent1"/>
                <w:sz w:val="24"/>
                <w:szCs w:val="24"/>
                <w:lang w:eastAsia="fr-BE"/>
              </w:rPr>
            </w:pPr>
            <w:r w:rsidRPr="005D1C6C">
              <w:rPr>
                <w:rFonts w:ascii="Times New Roman" w:eastAsiaTheme="minorHAnsi" w:hAnsi="Times New Roman"/>
                <w:b/>
                <w:bCs/>
                <w:color w:val="5B9BD5" w:themeColor="accent1"/>
                <w:sz w:val="24"/>
                <w:szCs w:val="24"/>
                <w:lang w:eastAsia="fr-BE"/>
              </w:rPr>
              <w:t>CONSEIL DE L’UE</w:t>
            </w:r>
          </w:p>
        </w:tc>
        <w:tc>
          <w:tcPr>
            <w:tcW w:w="783" w:type="pct"/>
            <w:tcBorders>
              <w:top w:val="single" w:sz="8" w:space="0" w:color="auto"/>
              <w:left w:val="nil"/>
              <w:bottom w:val="single" w:sz="8" w:space="0" w:color="auto"/>
              <w:right w:val="single" w:sz="8" w:space="0" w:color="auto"/>
            </w:tcBorders>
          </w:tcPr>
          <w:p w:rsidR="001B512A" w:rsidRPr="005D1C6C" w:rsidRDefault="001B512A" w:rsidP="00DA0E6B">
            <w:pPr>
              <w:jc w:val="center"/>
              <w:rPr>
                <w:rFonts w:ascii="Times New Roman" w:eastAsiaTheme="minorHAnsi" w:hAnsi="Times New Roman"/>
                <w:b/>
                <w:bCs/>
                <w:color w:val="5B9BD5" w:themeColor="accent1"/>
                <w:sz w:val="24"/>
                <w:szCs w:val="24"/>
                <w:lang w:val="fr-BE" w:eastAsia="fr-BE"/>
              </w:rPr>
            </w:pPr>
            <w:r w:rsidRPr="005D1C6C">
              <w:rPr>
                <w:rFonts w:ascii="Times New Roman" w:eastAsiaTheme="minorHAnsi" w:hAnsi="Times New Roman"/>
                <w:b/>
                <w:bCs/>
                <w:color w:val="5B9BD5" w:themeColor="accent1"/>
                <w:sz w:val="24"/>
                <w:szCs w:val="24"/>
                <w:lang w:val="fr-BE" w:eastAsia="fr-BE"/>
              </w:rPr>
              <w:t>MINISTÈRES FRANÇAIS</w:t>
            </w:r>
          </w:p>
        </w:tc>
      </w:tr>
      <w:tr w:rsidR="001B512A" w:rsidRPr="004B64EC" w:rsidTr="0095375B">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DA0E6B">
            <w:pPr>
              <w:spacing w:after="0"/>
              <w:jc w:val="center"/>
              <w:rPr>
                <w:rFonts w:ascii="Times New Roman" w:eastAsiaTheme="minorHAnsi" w:hAnsi="Times New Roman"/>
                <w:b/>
                <w:bCs/>
                <w:color w:val="000000"/>
                <w:sz w:val="24"/>
                <w:szCs w:val="24"/>
                <w:lang w:eastAsia="fr-BE"/>
              </w:rPr>
            </w:pPr>
            <w:proofErr w:type="spellStart"/>
            <w:r w:rsidRPr="005D1C6C">
              <w:rPr>
                <w:rFonts w:ascii="Times New Roman" w:eastAsiaTheme="minorHAnsi" w:hAnsi="Times New Roman"/>
                <w:b/>
                <w:bCs/>
                <w:color w:val="000000"/>
                <w:sz w:val="24"/>
                <w:szCs w:val="24"/>
                <w:lang w:eastAsia="fr-BE"/>
              </w:rPr>
              <w:t>Lundi</w:t>
            </w:r>
            <w:proofErr w:type="spellEnd"/>
          </w:p>
          <w:p w:rsidR="001B512A" w:rsidRPr="005D1C6C" w:rsidRDefault="004B64EC" w:rsidP="00203EE4">
            <w:pPr>
              <w:spacing w:after="0"/>
              <w:jc w:val="center"/>
              <w:rPr>
                <w:rFonts w:ascii="Times New Roman" w:eastAsiaTheme="minorHAnsi" w:hAnsi="Times New Roman"/>
                <w:b/>
                <w:bCs/>
                <w:color w:val="000000"/>
                <w:sz w:val="24"/>
                <w:szCs w:val="24"/>
                <w:lang w:eastAsia="fr-BE"/>
              </w:rPr>
            </w:pPr>
            <w:r>
              <w:rPr>
                <w:rFonts w:ascii="Times New Roman" w:eastAsiaTheme="minorHAnsi" w:hAnsi="Times New Roman"/>
                <w:b/>
                <w:bCs/>
                <w:color w:val="000000"/>
                <w:sz w:val="24"/>
                <w:szCs w:val="24"/>
                <w:lang w:eastAsia="fr-BE"/>
              </w:rPr>
              <w:t>21</w:t>
            </w:r>
            <w:r w:rsidR="00BF75A2">
              <w:rPr>
                <w:rFonts w:ascii="Times New Roman" w:eastAsiaTheme="minorHAnsi" w:hAnsi="Times New Roman"/>
                <w:b/>
                <w:bCs/>
                <w:color w:val="000000"/>
                <w:sz w:val="24"/>
                <w:szCs w:val="24"/>
                <w:lang w:eastAsia="fr-BE"/>
              </w:rPr>
              <w:t>/0</w:t>
            </w:r>
            <w:r w:rsidR="00203EE4">
              <w:rPr>
                <w:rFonts w:ascii="Times New Roman" w:eastAsiaTheme="minorHAnsi" w:hAnsi="Times New Roman"/>
                <w:b/>
                <w:bCs/>
                <w:color w:val="000000"/>
                <w:sz w:val="24"/>
                <w:szCs w:val="24"/>
                <w:lang w:eastAsia="fr-BE"/>
              </w:rPr>
              <w:t>9</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rsidR="001B512A" w:rsidRDefault="001B512A" w:rsidP="00DA0E6B">
            <w:pPr>
              <w:spacing w:after="0"/>
              <w:jc w:val="both"/>
              <w:rPr>
                <w:rFonts w:ascii="Times New Roman" w:hAnsi="Times New Roman"/>
                <w:b/>
                <w:lang w:val="fr-BE" w:eastAsia="fr-BE"/>
              </w:rPr>
            </w:pPr>
          </w:p>
          <w:p w:rsidR="001B512A" w:rsidRDefault="004B64EC" w:rsidP="001269A2">
            <w:pPr>
              <w:spacing w:after="0"/>
              <w:jc w:val="both"/>
              <w:rPr>
                <w:rFonts w:ascii="Times New Roman" w:hAnsi="Times New Roman"/>
                <w:b/>
                <w:u w:val="single"/>
                <w:lang w:val="fr-BE" w:eastAsia="fr-BE"/>
              </w:rPr>
            </w:pPr>
            <w:r w:rsidRPr="00EF4FD5">
              <w:rPr>
                <w:rFonts w:ascii="Times New Roman" w:hAnsi="Times New Roman"/>
                <w:b/>
                <w:u w:val="single"/>
                <w:lang w:val="fr-BE" w:eastAsia="fr-BE"/>
              </w:rPr>
              <w:t>Commission du commerce international</w:t>
            </w:r>
          </w:p>
          <w:p w:rsidR="00EF4FD5" w:rsidRPr="00EF4FD5" w:rsidRDefault="00EF4FD5" w:rsidP="001269A2">
            <w:pPr>
              <w:spacing w:after="0"/>
              <w:jc w:val="both"/>
              <w:rPr>
                <w:rFonts w:ascii="Times New Roman" w:hAnsi="Times New Roman"/>
                <w:b/>
                <w:u w:val="single"/>
                <w:lang w:val="fr-BE" w:eastAsia="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tcPr>
          <w:p w:rsidR="001B512A" w:rsidRDefault="001B512A" w:rsidP="00DA0E6B">
            <w:pPr>
              <w:autoSpaceDE w:val="0"/>
              <w:autoSpaceDN w:val="0"/>
              <w:adjustRightInd w:val="0"/>
              <w:spacing w:after="0" w:line="240" w:lineRule="auto"/>
              <w:jc w:val="both"/>
              <w:rPr>
                <w:rFonts w:ascii="Times New Roman" w:eastAsiaTheme="minorHAnsi" w:hAnsi="Times New Roman"/>
                <w:iCs/>
                <w:color w:val="44546A" w:themeColor="text2"/>
                <w:sz w:val="24"/>
                <w:szCs w:val="24"/>
                <w:lang w:val="fr-BE" w:eastAsia="fr-BE"/>
              </w:rPr>
            </w:pPr>
          </w:p>
          <w:p w:rsidR="001B512A" w:rsidRDefault="001B512A" w:rsidP="00DA0E6B">
            <w:pPr>
              <w:autoSpaceDE w:val="0"/>
              <w:autoSpaceDN w:val="0"/>
              <w:adjustRightInd w:val="0"/>
              <w:spacing w:after="0" w:line="240" w:lineRule="auto"/>
              <w:jc w:val="both"/>
              <w:rPr>
                <w:rFonts w:ascii="Times New Roman" w:eastAsiaTheme="minorHAnsi" w:hAnsi="Times New Roman"/>
                <w:iCs/>
                <w:sz w:val="24"/>
                <w:szCs w:val="24"/>
                <w:lang w:val="fr-BE" w:eastAsia="fr-BE"/>
              </w:rPr>
            </w:pPr>
          </w:p>
          <w:p w:rsidR="001B512A" w:rsidRPr="00CE643C" w:rsidRDefault="001B512A" w:rsidP="00DA0E6B">
            <w:pPr>
              <w:autoSpaceDE w:val="0"/>
              <w:autoSpaceDN w:val="0"/>
              <w:adjustRightInd w:val="0"/>
              <w:spacing w:after="0" w:line="240" w:lineRule="auto"/>
              <w:jc w:val="both"/>
              <w:rPr>
                <w:rFonts w:ascii="Times New Roman" w:eastAsiaTheme="minorHAnsi" w:hAnsi="Times New Roman"/>
                <w:iCs/>
                <w:sz w:val="24"/>
                <w:szCs w:val="24"/>
                <w:lang w:val="fr-BE" w:eastAsia="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Default="001B512A" w:rsidP="00DA0E6B">
            <w:pPr>
              <w:autoSpaceDE w:val="0"/>
              <w:autoSpaceDN w:val="0"/>
              <w:adjustRightInd w:val="0"/>
              <w:spacing w:after="0" w:line="240" w:lineRule="auto"/>
              <w:rPr>
                <w:rFonts w:ascii="Times New Roman" w:hAnsi="Times New Roman"/>
                <w:b/>
                <w:sz w:val="24"/>
                <w:szCs w:val="24"/>
                <w:lang w:val="fr-BE"/>
              </w:rPr>
            </w:pPr>
          </w:p>
          <w:p w:rsidR="008538A9" w:rsidRPr="001B4172" w:rsidRDefault="00826FBA" w:rsidP="001B4172">
            <w:pPr>
              <w:autoSpaceDE w:val="0"/>
              <w:autoSpaceDN w:val="0"/>
              <w:adjustRightInd w:val="0"/>
              <w:spacing w:after="0" w:line="240" w:lineRule="auto"/>
              <w:jc w:val="both"/>
              <w:rPr>
                <w:rFonts w:ascii="Times New Roman" w:hAnsi="Times New Roman"/>
                <w:b/>
                <w:szCs w:val="24"/>
                <w:u w:val="single"/>
                <w:lang w:val="fr-BE"/>
              </w:rPr>
            </w:pPr>
            <w:r w:rsidRPr="00826FBA">
              <w:rPr>
                <w:rFonts w:ascii="Times New Roman" w:hAnsi="Times New Roman"/>
                <w:b/>
                <w:szCs w:val="24"/>
                <w:u w:val="single"/>
                <w:lang w:val="fr-BE"/>
              </w:rPr>
              <w:t>Comité spécial Agriculture</w:t>
            </w:r>
          </w:p>
          <w:p w:rsidR="001B512A" w:rsidRPr="005D1C6C" w:rsidRDefault="001B512A" w:rsidP="004B64EC">
            <w:pPr>
              <w:autoSpaceDE w:val="0"/>
              <w:autoSpaceDN w:val="0"/>
              <w:adjustRightInd w:val="0"/>
              <w:spacing w:after="0" w:line="240" w:lineRule="auto"/>
              <w:jc w:val="both"/>
              <w:rPr>
                <w:rFonts w:ascii="Times New Roman" w:hAnsi="Times New Roman"/>
                <w:b/>
                <w:sz w:val="24"/>
                <w:szCs w:val="24"/>
                <w:lang w:val="fr-BE"/>
              </w:rPr>
            </w:pPr>
          </w:p>
        </w:tc>
        <w:tc>
          <w:tcPr>
            <w:tcW w:w="783" w:type="pct"/>
            <w:tcBorders>
              <w:top w:val="nil"/>
              <w:left w:val="nil"/>
              <w:bottom w:val="single" w:sz="8" w:space="0" w:color="auto"/>
              <w:right w:val="single" w:sz="8" w:space="0" w:color="auto"/>
            </w:tcBorders>
          </w:tcPr>
          <w:p w:rsidR="001B512A" w:rsidRPr="005D1C6C" w:rsidRDefault="001B512A" w:rsidP="00DA0E6B">
            <w:pPr>
              <w:autoSpaceDE w:val="0"/>
              <w:autoSpaceDN w:val="0"/>
              <w:adjustRightInd w:val="0"/>
              <w:spacing w:after="0" w:line="240" w:lineRule="auto"/>
              <w:jc w:val="both"/>
              <w:rPr>
                <w:rFonts w:ascii="Times New Roman" w:hAnsi="Times New Roman"/>
                <w:b/>
                <w:sz w:val="24"/>
                <w:szCs w:val="24"/>
                <w:lang w:val="fr-BE"/>
              </w:rPr>
            </w:pPr>
          </w:p>
        </w:tc>
      </w:tr>
      <w:tr w:rsidR="001B512A" w:rsidRPr="000A2872" w:rsidTr="0095375B">
        <w:trPr>
          <w:trHeight w:val="54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DA0E6B">
            <w:pPr>
              <w:spacing w:after="0"/>
              <w:jc w:val="center"/>
              <w:rPr>
                <w:rFonts w:ascii="Times New Roman" w:eastAsiaTheme="minorHAnsi" w:hAnsi="Times New Roman"/>
                <w:b/>
                <w:bCs/>
                <w:color w:val="000000"/>
                <w:sz w:val="24"/>
                <w:szCs w:val="24"/>
                <w:lang w:eastAsia="fr-BE"/>
              </w:rPr>
            </w:pPr>
            <w:r w:rsidRPr="005D1C6C">
              <w:rPr>
                <w:rFonts w:ascii="Times New Roman" w:eastAsiaTheme="minorHAnsi" w:hAnsi="Times New Roman"/>
                <w:b/>
                <w:bCs/>
                <w:color w:val="000000"/>
                <w:sz w:val="24"/>
                <w:szCs w:val="24"/>
                <w:lang w:eastAsia="fr-BE"/>
              </w:rPr>
              <w:t>Mardi</w:t>
            </w:r>
          </w:p>
          <w:p w:rsidR="001B512A" w:rsidRPr="005D1C6C" w:rsidRDefault="004B64EC" w:rsidP="00DA0E6B">
            <w:pPr>
              <w:spacing w:after="0"/>
              <w:jc w:val="center"/>
              <w:rPr>
                <w:rFonts w:ascii="Times New Roman" w:eastAsiaTheme="minorHAnsi" w:hAnsi="Times New Roman"/>
                <w:b/>
                <w:bCs/>
                <w:color w:val="000000"/>
                <w:sz w:val="24"/>
                <w:szCs w:val="24"/>
                <w:lang w:eastAsia="fr-BE"/>
              </w:rPr>
            </w:pPr>
            <w:r>
              <w:rPr>
                <w:rFonts w:ascii="Times New Roman" w:eastAsiaTheme="minorHAnsi" w:hAnsi="Times New Roman"/>
                <w:b/>
                <w:bCs/>
                <w:color w:val="000000"/>
                <w:sz w:val="24"/>
                <w:szCs w:val="24"/>
                <w:lang w:eastAsia="fr-BE"/>
              </w:rPr>
              <w:t>22</w:t>
            </w:r>
            <w:r w:rsidR="00203EE4">
              <w:rPr>
                <w:rFonts w:ascii="Times New Roman" w:eastAsiaTheme="minorHAnsi" w:hAnsi="Times New Roman"/>
                <w:b/>
                <w:bCs/>
                <w:color w:val="000000"/>
                <w:sz w:val="24"/>
                <w:szCs w:val="24"/>
                <w:lang w:eastAsia="fr-BE"/>
              </w:rPr>
              <w:t>/09</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rsidR="00DA2A1D" w:rsidRDefault="00DA2A1D" w:rsidP="00DA2A1D">
            <w:pPr>
              <w:spacing w:after="0"/>
              <w:jc w:val="both"/>
              <w:rPr>
                <w:rFonts w:ascii="Times New Roman" w:hAnsi="Times New Roman"/>
                <w:b/>
                <w:lang w:val="fr-BE" w:eastAsia="fr-BE"/>
              </w:rPr>
            </w:pPr>
          </w:p>
          <w:p w:rsidR="007F1560" w:rsidRPr="00826FBA" w:rsidRDefault="004B64EC" w:rsidP="004B64EC">
            <w:pPr>
              <w:pStyle w:val="Sansinterligne"/>
              <w:spacing w:line="276" w:lineRule="auto"/>
              <w:jc w:val="both"/>
              <w:rPr>
                <w:rFonts w:ascii="Times New Roman" w:hAnsi="Times New Roman"/>
                <w:b/>
                <w:u w:val="single"/>
                <w:lang w:val="fr-BE"/>
              </w:rPr>
            </w:pPr>
            <w:r w:rsidRPr="00826FBA">
              <w:rPr>
                <w:rFonts w:ascii="Times New Roman" w:hAnsi="Times New Roman"/>
                <w:b/>
                <w:u w:val="single"/>
                <w:lang w:val="fr-BE"/>
              </w:rPr>
              <w:t>Commission du commerce international</w:t>
            </w:r>
          </w:p>
          <w:p w:rsidR="004B64EC" w:rsidRPr="00826FBA" w:rsidRDefault="004B64EC" w:rsidP="004B64EC">
            <w:pPr>
              <w:pStyle w:val="Sansinterligne"/>
              <w:spacing w:line="276" w:lineRule="auto"/>
              <w:jc w:val="both"/>
              <w:rPr>
                <w:rFonts w:ascii="Times New Roman" w:hAnsi="Times New Roman"/>
                <w:lang w:val="fr-BE"/>
              </w:rPr>
            </w:pPr>
          </w:p>
          <w:p w:rsidR="004B64EC" w:rsidRPr="00826FBA" w:rsidRDefault="004B64EC" w:rsidP="004B64EC">
            <w:pPr>
              <w:pStyle w:val="Sansinterligne"/>
              <w:jc w:val="both"/>
              <w:rPr>
                <w:rFonts w:ascii="Times New Roman" w:hAnsi="Times New Roman"/>
                <w:lang w:val="fr-BE"/>
              </w:rPr>
            </w:pPr>
            <w:r w:rsidRPr="00826FBA">
              <w:rPr>
                <w:rFonts w:ascii="Times New Roman" w:hAnsi="Times New Roman"/>
                <w:lang w:val="fr-BE"/>
              </w:rPr>
              <w:t xml:space="preserve">Échange de vues avec Mari </w:t>
            </w:r>
            <w:proofErr w:type="spellStart"/>
            <w:r w:rsidRPr="00826FBA">
              <w:rPr>
                <w:rFonts w:ascii="Times New Roman" w:hAnsi="Times New Roman"/>
                <w:lang w:val="fr-BE"/>
              </w:rPr>
              <w:t>Kiviniemi</w:t>
            </w:r>
            <w:proofErr w:type="spellEnd"/>
            <w:r w:rsidRPr="00826FBA">
              <w:rPr>
                <w:rFonts w:ascii="Times New Roman" w:hAnsi="Times New Roman"/>
                <w:lang w:val="fr-BE"/>
              </w:rPr>
              <w:t>, secrétaire générale adjointe de</w:t>
            </w:r>
          </w:p>
          <w:p w:rsidR="004B64EC" w:rsidRPr="00826FBA" w:rsidRDefault="004B64EC" w:rsidP="004B64EC">
            <w:pPr>
              <w:pStyle w:val="Sansinterligne"/>
              <w:spacing w:line="276" w:lineRule="auto"/>
              <w:jc w:val="both"/>
              <w:rPr>
                <w:rFonts w:ascii="Times New Roman" w:hAnsi="Times New Roman"/>
                <w:lang w:val="fr-BE"/>
              </w:rPr>
            </w:pPr>
            <w:r w:rsidRPr="00826FBA">
              <w:rPr>
                <w:rFonts w:ascii="Times New Roman" w:hAnsi="Times New Roman"/>
                <w:lang w:val="fr-BE"/>
              </w:rPr>
              <w:t>l'Organisation de coopération et de développement économiques (OCDE)</w:t>
            </w:r>
          </w:p>
          <w:p w:rsidR="004B64EC" w:rsidRPr="00826FBA" w:rsidRDefault="004B64EC" w:rsidP="004B64EC">
            <w:pPr>
              <w:pStyle w:val="Sansinterligne"/>
              <w:spacing w:line="276" w:lineRule="auto"/>
              <w:jc w:val="both"/>
              <w:rPr>
                <w:rFonts w:ascii="Times New Roman" w:hAnsi="Times New Roman"/>
                <w:lang w:val="fr-BE"/>
              </w:rPr>
            </w:pPr>
          </w:p>
          <w:p w:rsidR="004B64EC" w:rsidRPr="00826FBA" w:rsidRDefault="004B64EC" w:rsidP="004B64EC">
            <w:pPr>
              <w:pStyle w:val="Sansinterligne"/>
              <w:spacing w:line="276" w:lineRule="auto"/>
              <w:jc w:val="both"/>
              <w:rPr>
                <w:rFonts w:ascii="Times New Roman" w:hAnsi="Times New Roman"/>
                <w:lang w:val="fr-BE"/>
              </w:rPr>
            </w:pPr>
            <w:r w:rsidRPr="00826FBA">
              <w:rPr>
                <w:rFonts w:ascii="Times New Roman" w:hAnsi="Times New Roman"/>
                <w:lang w:val="fr-BE"/>
              </w:rPr>
              <w:t xml:space="preserve">Vote sur : </w:t>
            </w:r>
          </w:p>
          <w:p w:rsidR="004B64EC" w:rsidRPr="00826FBA" w:rsidRDefault="004B64EC" w:rsidP="004B64EC">
            <w:pPr>
              <w:pStyle w:val="Sansinterligne"/>
              <w:jc w:val="both"/>
              <w:rPr>
                <w:rFonts w:ascii="Times New Roman" w:hAnsi="Times New Roman"/>
                <w:lang w:val="fr-BE"/>
              </w:rPr>
            </w:pPr>
            <w:r w:rsidRPr="00826FBA">
              <w:rPr>
                <w:rFonts w:ascii="Times New Roman" w:hAnsi="Times New Roman"/>
                <w:lang w:val="fr-BE"/>
              </w:rPr>
              <w:t>Adhésion de l'Équateur à l'accord commercial conclu entre l'Union européenne</w:t>
            </w:r>
          </w:p>
          <w:p w:rsidR="004B64EC" w:rsidRPr="00826FBA" w:rsidRDefault="004B64EC" w:rsidP="004B64EC">
            <w:pPr>
              <w:pStyle w:val="Sansinterligne"/>
              <w:spacing w:line="276" w:lineRule="auto"/>
              <w:jc w:val="both"/>
              <w:rPr>
                <w:rFonts w:ascii="Times New Roman" w:hAnsi="Times New Roman"/>
                <w:lang w:val="fr-BE"/>
              </w:rPr>
            </w:pPr>
            <w:r w:rsidRPr="00826FBA">
              <w:rPr>
                <w:rFonts w:ascii="Times New Roman" w:hAnsi="Times New Roman"/>
                <w:lang w:val="fr-BE"/>
              </w:rPr>
              <w:t>et ses États membres, d'une part, et la Colombie et le Pérou, d'autre part</w:t>
            </w:r>
          </w:p>
          <w:p w:rsidR="004B64EC" w:rsidRPr="00826FBA" w:rsidRDefault="004B64EC" w:rsidP="004B64EC">
            <w:pPr>
              <w:pStyle w:val="Sansinterligne"/>
              <w:spacing w:line="276" w:lineRule="auto"/>
              <w:jc w:val="both"/>
              <w:rPr>
                <w:rFonts w:ascii="Times New Roman" w:hAnsi="Times New Roman"/>
                <w:lang w:val="fr-BE"/>
              </w:rPr>
            </w:pPr>
            <w:r w:rsidRPr="00826FBA">
              <w:rPr>
                <w:rFonts w:ascii="Times New Roman" w:hAnsi="Times New Roman"/>
                <w:lang w:val="fr-BE"/>
              </w:rPr>
              <w:t xml:space="preserve">Rapport : Helmut SCHOLZ </w:t>
            </w:r>
            <w:r w:rsidR="00EF4FD5" w:rsidRPr="00826FBA">
              <w:rPr>
                <w:rFonts w:ascii="Times New Roman" w:hAnsi="Times New Roman"/>
                <w:lang w:val="fr-BE"/>
              </w:rPr>
              <w:t>(GUE/France</w:t>
            </w:r>
            <w:r w:rsidRPr="00826FBA">
              <w:rPr>
                <w:rFonts w:ascii="Times New Roman" w:hAnsi="Times New Roman"/>
                <w:lang w:val="fr-BE"/>
              </w:rPr>
              <w:t>)</w:t>
            </w:r>
          </w:p>
          <w:p w:rsidR="004B64EC" w:rsidRPr="00826FBA" w:rsidRDefault="004B64EC" w:rsidP="004B64EC">
            <w:pPr>
              <w:pStyle w:val="Sansinterligne"/>
              <w:jc w:val="both"/>
              <w:rPr>
                <w:rFonts w:ascii="Times New Roman" w:hAnsi="Times New Roman"/>
                <w:lang w:val="fr-BE"/>
              </w:rPr>
            </w:pPr>
          </w:p>
          <w:p w:rsidR="004B64EC" w:rsidRPr="00826FBA" w:rsidRDefault="004B64EC" w:rsidP="004B64EC">
            <w:pPr>
              <w:pStyle w:val="Sansinterligne"/>
              <w:spacing w:line="276" w:lineRule="auto"/>
              <w:jc w:val="both"/>
              <w:rPr>
                <w:rFonts w:ascii="Times New Roman" w:hAnsi="Times New Roman"/>
                <w:b/>
                <w:u w:val="single"/>
                <w:lang w:val="fr-BE"/>
              </w:rPr>
            </w:pPr>
            <w:r w:rsidRPr="00826FBA">
              <w:rPr>
                <w:rFonts w:ascii="Times New Roman" w:hAnsi="Times New Roman"/>
                <w:b/>
                <w:u w:val="single"/>
                <w:lang w:val="fr-BE"/>
              </w:rPr>
              <w:t>Commission de la pêche</w:t>
            </w:r>
          </w:p>
          <w:p w:rsidR="00EF4FD5" w:rsidRPr="00826FBA" w:rsidRDefault="00EF4FD5" w:rsidP="004B64EC">
            <w:pPr>
              <w:pStyle w:val="Sansinterligne"/>
              <w:spacing w:line="276" w:lineRule="auto"/>
              <w:jc w:val="both"/>
              <w:rPr>
                <w:rFonts w:ascii="Times New Roman" w:hAnsi="Times New Roman"/>
                <w:b/>
                <w:u w:val="single"/>
                <w:lang w:val="fr-BE"/>
              </w:rPr>
            </w:pPr>
          </w:p>
          <w:p w:rsidR="00EF4FD5" w:rsidRPr="00826FBA" w:rsidRDefault="00EF4FD5" w:rsidP="004B64EC">
            <w:pPr>
              <w:pStyle w:val="Sansinterligne"/>
              <w:spacing w:line="276" w:lineRule="auto"/>
              <w:jc w:val="both"/>
              <w:rPr>
                <w:rFonts w:ascii="Times New Roman" w:hAnsi="Times New Roman"/>
                <w:lang w:val="fr-BE"/>
              </w:rPr>
            </w:pPr>
            <w:r w:rsidRPr="00826FBA">
              <w:rPr>
                <w:rFonts w:ascii="Times New Roman" w:hAnsi="Times New Roman"/>
                <w:lang w:val="fr-BE"/>
              </w:rPr>
              <w:t>Audition publique sur "Plans de gestion multi-espèces pour la pêche"</w:t>
            </w:r>
          </w:p>
          <w:p w:rsidR="004B64EC" w:rsidRPr="007F1560" w:rsidRDefault="004B64EC" w:rsidP="004B64EC">
            <w:pPr>
              <w:pStyle w:val="Sansinterligne"/>
              <w:spacing w:line="276" w:lineRule="auto"/>
              <w:jc w:val="both"/>
              <w:rPr>
                <w:rFonts w:ascii="Times New Roman" w:hAnsi="Times New Roman"/>
                <w:szCs w:val="24"/>
                <w:lang w:val="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44884" w:rsidRDefault="00EF4FD5" w:rsidP="00DA0E6B">
            <w:pPr>
              <w:pStyle w:val="Sansinterligne"/>
              <w:spacing w:line="276" w:lineRule="auto"/>
              <w:jc w:val="both"/>
              <w:rPr>
                <w:rFonts w:ascii="Times New Roman" w:hAnsi="Times New Roman"/>
                <w:color w:val="000000" w:themeColor="text1"/>
                <w:lang w:val="fr-BE"/>
              </w:rPr>
            </w:pPr>
            <w:r w:rsidRPr="00D44884">
              <w:rPr>
                <w:rFonts w:ascii="Times New Roman" w:hAnsi="Times New Roman"/>
                <w:b/>
                <w:color w:val="000000" w:themeColor="text1"/>
                <w:u w:val="single"/>
                <w:lang w:val="fr-BE"/>
              </w:rPr>
              <w:t>Séminaire DG MARE et CRPM:</w:t>
            </w:r>
            <w:r w:rsidRPr="00EF4FD5">
              <w:rPr>
                <w:rFonts w:ascii="Times New Roman" w:hAnsi="Times New Roman"/>
                <w:color w:val="000000" w:themeColor="text1"/>
                <w:lang w:val="fr-BE"/>
              </w:rPr>
              <w:t xml:space="preserve"> </w:t>
            </w:r>
          </w:p>
          <w:p w:rsidR="001B512A" w:rsidRPr="00EF4FD5" w:rsidRDefault="00EF4FD5" w:rsidP="00DA0E6B">
            <w:pPr>
              <w:pStyle w:val="Sansinterligne"/>
              <w:spacing w:line="276" w:lineRule="auto"/>
              <w:jc w:val="both"/>
              <w:rPr>
                <w:rFonts w:ascii="Times New Roman" w:hAnsi="Times New Roman"/>
                <w:color w:val="000000" w:themeColor="text1"/>
                <w:lang w:val="fr-BE"/>
              </w:rPr>
            </w:pPr>
            <w:r w:rsidRPr="00EF4FD5">
              <w:rPr>
                <w:rFonts w:ascii="Times New Roman" w:hAnsi="Times New Roman"/>
                <w:color w:val="000000" w:themeColor="text1"/>
                <w:lang w:val="fr-BE"/>
              </w:rPr>
              <w:t>Investissements bleus – soutien de l’UE aux régions maritimes</w:t>
            </w:r>
          </w:p>
          <w:p w:rsidR="00EF4FD5" w:rsidRPr="00EF4FD5" w:rsidRDefault="00EF4FD5" w:rsidP="00DA0E6B">
            <w:pPr>
              <w:pStyle w:val="Sansinterligne"/>
              <w:spacing w:line="276" w:lineRule="auto"/>
              <w:jc w:val="both"/>
              <w:rPr>
                <w:rFonts w:ascii="Times New Roman" w:hAnsi="Times New Roman"/>
                <w:color w:val="000000" w:themeColor="text1"/>
                <w:lang w:val="fr-BE"/>
              </w:rPr>
            </w:pPr>
            <w:r w:rsidRPr="00EF4FD5">
              <w:rPr>
                <w:rFonts w:ascii="Times New Roman" w:hAnsi="Times New Roman"/>
                <w:color w:val="000000" w:themeColor="text1"/>
                <w:lang w:val="fr-BE"/>
              </w:rPr>
              <w:t>Ordre du jour :</w:t>
            </w:r>
          </w:p>
          <w:p w:rsidR="00EF4FD5" w:rsidRPr="00EF4FD5" w:rsidRDefault="000A2872" w:rsidP="00DA0E6B">
            <w:pPr>
              <w:pStyle w:val="Sansinterligne"/>
              <w:spacing w:line="276" w:lineRule="auto"/>
              <w:jc w:val="both"/>
              <w:rPr>
                <w:rFonts w:ascii="Times New Roman" w:hAnsi="Times New Roman"/>
                <w:color w:val="000000" w:themeColor="text1"/>
                <w:lang w:val="fr-BE"/>
              </w:rPr>
            </w:pPr>
            <w:hyperlink r:id="rId8" w:history="1">
              <w:r w:rsidR="00EF4FD5" w:rsidRPr="00EF4FD5">
                <w:rPr>
                  <w:rStyle w:val="Lienhypertexte"/>
                  <w:rFonts w:ascii="Times New Roman" w:hAnsi="Times New Roman"/>
                  <w:color w:val="000000" w:themeColor="text1"/>
                  <w:lang w:val="fr-BE"/>
                </w:rPr>
                <w:t>http://blueinvest.onetec.eu/Blue_invest_Agenda.pdf</w:t>
              </w:r>
            </w:hyperlink>
          </w:p>
          <w:p w:rsidR="00EF4FD5" w:rsidRPr="000B2A29" w:rsidRDefault="00EF4FD5" w:rsidP="00DA0E6B">
            <w:pPr>
              <w:pStyle w:val="Sansinterligne"/>
              <w:spacing w:line="276" w:lineRule="auto"/>
              <w:jc w:val="both"/>
              <w:rPr>
                <w:rFonts w:ascii="Times New Roman" w:hAnsi="Times New Roman"/>
                <w:color w:val="44546A" w:themeColor="text2"/>
                <w:sz w:val="24"/>
                <w:szCs w:val="24"/>
                <w:lang w:val="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FC5190" w:rsidRDefault="001B512A" w:rsidP="004B64EC">
            <w:pPr>
              <w:autoSpaceDE w:val="0"/>
              <w:autoSpaceDN w:val="0"/>
              <w:adjustRightInd w:val="0"/>
              <w:spacing w:after="0" w:line="240" w:lineRule="auto"/>
              <w:jc w:val="both"/>
              <w:rPr>
                <w:rFonts w:ascii="Times New Roman" w:eastAsiaTheme="minorEastAsia" w:hAnsi="Times New Roman"/>
                <w:b/>
                <w:sz w:val="24"/>
                <w:szCs w:val="24"/>
                <w:lang w:val="fr-FR" w:eastAsia="fr-BE"/>
              </w:rPr>
            </w:pPr>
          </w:p>
        </w:tc>
        <w:tc>
          <w:tcPr>
            <w:tcW w:w="783" w:type="pct"/>
            <w:tcBorders>
              <w:top w:val="nil"/>
              <w:left w:val="nil"/>
              <w:bottom w:val="single" w:sz="8" w:space="0" w:color="auto"/>
              <w:right w:val="single" w:sz="8" w:space="0" w:color="auto"/>
            </w:tcBorders>
          </w:tcPr>
          <w:p w:rsidR="001B512A" w:rsidRDefault="001B512A" w:rsidP="00DA0E6B">
            <w:pPr>
              <w:autoSpaceDE w:val="0"/>
              <w:autoSpaceDN w:val="0"/>
              <w:adjustRightInd w:val="0"/>
              <w:spacing w:after="0" w:line="240" w:lineRule="auto"/>
              <w:jc w:val="both"/>
              <w:rPr>
                <w:rFonts w:ascii="Times New Roman" w:eastAsiaTheme="minorEastAsia" w:hAnsi="Times New Roman"/>
                <w:b/>
                <w:sz w:val="24"/>
                <w:szCs w:val="24"/>
                <w:lang w:val="fr-FR" w:eastAsia="fr-BE"/>
              </w:rPr>
            </w:pPr>
          </w:p>
          <w:p w:rsidR="001B512A" w:rsidRPr="005D1C6C" w:rsidRDefault="001B512A" w:rsidP="00DA0E6B">
            <w:pPr>
              <w:autoSpaceDE w:val="0"/>
              <w:autoSpaceDN w:val="0"/>
              <w:adjustRightInd w:val="0"/>
              <w:spacing w:after="0" w:line="240" w:lineRule="auto"/>
              <w:jc w:val="both"/>
              <w:rPr>
                <w:rFonts w:ascii="Times New Roman" w:eastAsiaTheme="minorEastAsia" w:hAnsi="Times New Roman"/>
                <w:b/>
                <w:sz w:val="24"/>
                <w:szCs w:val="24"/>
                <w:lang w:val="fr-FR" w:eastAsia="fr-BE"/>
              </w:rPr>
            </w:pPr>
          </w:p>
        </w:tc>
      </w:tr>
      <w:tr w:rsidR="001B512A" w:rsidRPr="000A2872" w:rsidTr="0095375B">
        <w:trPr>
          <w:trHeight w:val="476"/>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DA0E6B">
            <w:pPr>
              <w:spacing w:after="0"/>
              <w:jc w:val="center"/>
              <w:rPr>
                <w:rFonts w:ascii="Times New Roman" w:eastAsiaTheme="minorHAnsi" w:hAnsi="Times New Roman"/>
                <w:b/>
                <w:bCs/>
                <w:color w:val="000000"/>
                <w:sz w:val="24"/>
                <w:szCs w:val="24"/>
                <w:lang w:eastAsia="fr-BE"/>
              </w:rPr>
            </w:pPr>
            <w:proofErr w:type="spellStart"/>
            <w:r w:rsidRPr="005D1C6C">
              <w:rPr>
                <w:rFonts w:ascii="Times New Roman" w:eastAsiaTheme="minorHAnsi" w:hAnsi="Times New Roman"/>
                <w:b/>
                <w:bCs/>
                <w:color w:val="000000"/>
                <w:sz w:val="24"/>
                <w:szCs w:val="24"/>
                <w:lang w:eastAsia="fr-BE"/>
              </w:rPr>
              <w:t>Mercredi</w:t>
            </w:r>
            <w:proofErr w:type="spellEnd"/>
          </w:p>
          <w:p w:rsidR="001B512A" w:rsidRPr="005D1C6C" w:rsidRDefault="004B64EC" w:rsidP="00203EE4">
            <w:pPr>
              <w:spacing w:after="0"/>
              <w:jc w:val="center"/>
              <w:rPr>
                <w:rFonts w:ascii="Times New Roman" w:eastAsiaTheme="minorHAnsi" w:hAnsi="Times New Roman"/>
                <w:b/>
                <w:bCs/>
                <w:color w:val="000000"/>
                <w:sz w:val="24"/>
                <w:szCs w:val="24"/>
                <w:lang w:eastAsia="fr-BE"/>
              </w:rPr>
            </w:pPr>
            <w:r>
              <w:rPr>
                <w:rFonts w:ascii="Times New Roman" w:eastAsiaTheme="minorHAnsi" w:hAnsi="Times New Roman"/>
                <w:b/>
                <w:bCs/>
                <w:color w:val="000000"/>
                <w:sz w:val="24"/>
                <w:szCs w:val="24"/>
                <w:lang w:eastAsia="fr-BE"/>
              </w:rPr>
              <w:t>23</w:t>
            </w:r>
            <w:r w:rsidR="00922A59">
              <w:rPr>
                <w:rFonts w:ascii="Times New Roman" w:eastAsiaTheme="minorHAnsi" w:hAnsi="Times New Roman"/>
                <w:b/>
                <w:bCs/>
                <w:color w:val="000000"/>
                <w:sz w:val="24"/>
                <w:szCs w:val="24"/>
                <w:lang w:eastAsia="fr-BE"/>
              </w:rPr>
              <w:t>/0</w:t>
            </w:r>
            <w:r w:rsidR="00203EE4">
              <w:rPr>
                <w:rFonts w:ascii="Times New Roman" w:eastAsiaTheme="minorHAnsi" w:hAnsi="Times New Roman"/>
                <w:b/>
                <w:bCs/>
                <w:color w:val="000000"/>
                <w:sz w:val="24"/>
                <w:szCs w:val="24"/>
                <w:lang w:eastAsia="fr-BE"/>
              </w:rPr>
              <w:t>9</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rsidR="004B64EC" w:rsidRPr="004B64EC" w:rsidRDefault="001B512A" w:rsidP="004B64EC">
            <w:pPr>
              <w:pStyle w:val="Sansinterligne"/>
              <w:jc w:val="both"/>
              <w:rPr>
                <w:rFonts w:ascii="Times New Roman" w:hAnsi="Times New Roman"/>
                <w:sz w:val="24"/>
                <w:szCs w:val="24"/>
                <w:lang w:val="fr-BE"/>
              </w:rPr>
            </w:pPr>
            <w:r w:rsidRPr="009F280B">
              <w:rPr>
                <w:rFonts w:ascii="Times New Roman" w:hAnsi="Times New Roman"/>
                <w:sz w:val="24"/>
                <w:szCs w:val="24"/>
                <w:lang w:val="fr-BE"/>
              </w:rPr>
              <w:t xml:space="preserve"> </w:t>
            </w:r>
          </w:p>
          <w:p w:rsidR="001B512A" w:rsidRPr="00826FBA" w:rsidRDefault="004B64EC" w:rsidP="004B64EC">
            <w:pPr>
              <w:pStyle w:val="Sansinterligne"/>
              <w:spacing w:line="276" w:lineRule="auto"/>
              <w:jc w:val="both"/>
              <w:rPr>
                <w:rFonts w:ascii="Times New Roman" w:hAnsi="Times New Roman"/>
                <w:b/>
                <w:u w:val="single"/>
                <w:lang w:val="fr-BE"/>
              </w:rPr>
            </w:pPr>
            <w:r w:rsidRPr="00826FBA">
              <w:rPr>
                <w:rFonts w:ascii="Times New Roman" w:hAnsi="Times New Roman"/>
                <w:b/>
                <w:u w:val="single"/>
                <w:lang w:val="fr-BE"/>
              </w:rPr>
              <w:t>Commission de la pêche</w:t>
            </w:r>
          </w:p>
          <w:p w:rsidR="00EF4FD5" w:rsidRPr="00826FBA" w:rsidRDefault="00EF4FD5" w:rsidP="004B64EC">
            <w:pPr>
              <w:pStyle w:val="Sansinterligne"/>
              <w:spacing w:line="276" w:lineRule="auto"/>
              <w:jc w:val="both"/>
              <w:rPr>
                <w:rFonts w:ascii="Times New Roman" w:hAnsi="Times New Roman"/>
                <w:b/>
                <w:u w:val="single"/>
                <w:lang w:val="fr-BE"/>
              </w:rPr>
            </w:pPr>
          </w:p>
          <w:p w:rsidR="00EF4FD5" w:rsidRPr="00826FBA" w:rsidRDefault="00EF4FD5" w:rsidP="004B64EC">
            <w:pPr>
              <w:pStyle w:val="Sansinterligne"/>
              <w:spacing w:line="276" w:lineRule="auto"/>
              <w:jc w:val="both"/>
              <w:rPr>
                <w:rFonts w:ascii="Times New Roman" w:hAnsi="Times New Roman"/>
                <w:lang w:val="fr-BE"/>
              </w:rPr>
            </w:pPr>
            <w:r w:rsidRPr="00826FBA">
              <w:rPr>
                <w:rFonts w:ascii="Times New Roman" w:hAnsi="Times New Roman"/>
                <w:lang w:val="fr-BE"/>
              </w:rPr>
              <w:t>Débat :</w:t>
            </w:r>
          </w:p>
          <w:p w:rsidR="00EF4FD5" w:rsidRPr="00826FBA" w:rsidRDefault="00EF4FD5" w:rsidP="004B64EC">
            <w:pPr>
              <w:pStyle w:val="Sansinterligne"/>
              <w:spacing w:line="276" w:lineRule="auto"/>
              <w:jc w:val="both"/>
              <w:rPr>
                <w:rFonts w:ascii="Times New Roman" w:hAnsi="Times New Roman"/>
                <w:lang w:val="fr-BE"/>
              </w:rPr>
            </w:pPr>
            <w:r w:rsidRPr="00826FBA">
              <w:rPr>
                <w:rFonts w:ascii="Times New Roman" w:hAnsi="Times New Roman"/>
                <w:lang w:val="fr-BE"/>
              </w:rPr>
              <w:t>Comment rendre homogènes les contrôles de pêche en Europe</w:t>
            </w:r>
          </w:p>
          <w:p w:rsidR="00EF4FD5" w:rsidRPr="00826FBA" w:rsidRDefault="00EF4FD5" w:rsidP="00EF4FD5">
            <w:pPr>
              <w:pStyle w:val="Sansinterligne"/>
              <w:jc w:val="both"/>
              <w:rPr>
                <w:rFonts w:ascii="Times New Roman" w:hAnsi="Times New Roman"/>
                <w:lang w:val="fr-BE"/>
              </w:rPr>
            </w:pPr>
            <w:proofErr w:type="spellStart"/>
            <w:r w:rsidRPr="00826FBA">
              <w:rPr>
                <w:rFonts w:ascii="Times New Roman" w:hAnsi="Times New Roman"/>
                <w:lang w:val="fr-BE"/>
              </w:rPr>
              <w:t>Rapporteure</w:t>
            </w:r>
            <w:proofErr w:type="spellEnd"/>
            <w:r w:rsidRPr="00826FBA">
              <w:rPr>
                <w:rFonts w:ascii="Times New Roman" w:hAnsi="Times New Roman"/>
                <w:lang w:val="fr-BE"/>
              </w:rPr>
              <w:t>:</w:t>
            </w:r>
          </w:p>
          <w:p w:rsidR="004B64EC" w:rsidRPr="00826FBA" w:rsidRDefault="00EF4FD5" w:rsidP="00EF4FD5">
            <w:pPr>
              <w:pStyle w:val="Sansinterligne"/>
              <w:spacing w:line="276" w:lineRule="auto"/>
              <w:jc w:val="both"/>
              <w:rPr>
                <w:rFonts w:ascii="Times New Roman" w:hAnsi="Times New Roman"/>
                <w:b/>
                <w:u w:val="single"/>
                <w:lang w:val="fr-BE"/>
              </w:rPr>
            </w:pPr>
            <w:r w:rsidRPr="00826FBA">
              <w:rPr>
                <w:rFonts w:ascii="Times New Roman" w:hAnsi="Times New Roman"/>
                <w:lang w:val="fr-BE"/>
              </w:rPr>
              <w:t>Isabelle Thomas (S&amp;D/France</w:t>
            </w:r>
          </w:p>
          <w:p w:rsidR="00EF4FD5" w:rsidRPr="00826FBA" w:rsidRDefault="00EF4FD5" w:rsidP="00EF4FD5">
            <w:pPr>
              <w:pStyle w:val="Sansinterligne"/>
              <w:spacing w:line="276" w:lineRule="auto"/>
              <w:jc w:val="both"/>
              <w:rPr>
                <w:rFonts w:ascii="Times New Roman" w:hAnsi="Times New Roman"/>
                <w:b/>
                <w:u w:val="single"/>
                <w:lang w:val="fr-BE"/>
              </w:rPr>
            </w:pPr>
          </w:p>
          <w:p w:rsidR="00EF4FD5" w:rsidRPr="00EF4FD5" w:rsidRDefault="00EF4FD5" w:rsidP="00EF4FD5">
            <w:pPr>
              <w:pStyle w:val="Sansinterligne"/>
              <w:spacing w:line="276" w:lineRule="auto"/>
              <w:jc w:val="both"/>
              <w:rPr>
                <w:rFonts w:ascii="Times New Roman" w:hAnsi="Times New Roman"/>
                <w:lang w:val="fr-BE"/>
              </w:rPr>
            </w:pPr>
            <w:r w:rsidRPr="00826FBA">
              <w:rPr>
                <w:rFonts w:ascii="Times New Roman" w:hAnsi="Times New Roman"/>
                <w:lang w:val="fr-BE"/>
              </w:rPr>
              <w:t>Présentation par la Commission sur les actes</w:t>
            </w:r>
            <w:r w:rsidRPr="00EF4FD5">
              <w:rPr>
                <w:rFonts w:ascii="Times New Roman" w:hAnsi="Times New Roman"/>
                <w:lang w:val="fr-BE"/>
              </w:rPr>
              <w:t xml:space="preserve"> délégués et les actes d'exécution</w:t>
            </w:r>
          </w:p>
          <w:p w:rsidR="00EF4FD5" w:rsidRPr="00EF4FD5" w:rsidRDefault="00EF4FD5" w:rsidP="00EF4FD5">
            <w:pPr>
              <w:pStyle w:val="Sansinterligne"/>
              <w:spacing w:line="276" w:lineRule="auto"/>
              <w:jc w:val="both"/>
              <w:rPr>
                <w:rFonts w:ascii="Times New Roman" w:hAnsi="Times New Roman"/>
                <w:lang w:val="fr-BE"/>
              </w:rPr>
            </w:pPr>
          </w:p>
          <w:p w:rsidR="00EF4FD5" w:rsidRPr="00EF4FD5" w:rsidRDefault="00EF4FD5" w:rsidP="00EF4FD5">
            <w:pPr>
              <w:pStyle w:val="Sansinterligne"/>
              <w:spacing w:line="276" w:lineRule="auto"/>
              <w:jc w:val="both"/>
              <w:rPr>
                <w:rFonts w:ascii="Times New Roman" w:hAnsi="Times New Roman"/>
                <w:lang w:val="fr-BE"/>
              </w:rPr>
            </w:pPr>
            <w:r w:rsidRPr="00EF4FD5">
              <w:rPr>
                <w:rFonts w:ascii="Times New Roman" w:hAnsi="Times New Roman"/>
                <w:lang w:val="fr-BE"/>
              </w:rPr>
              <w:t>Échange de vues avec la Commission sur la "Gouvernance Internationale des océans"</w:t>
            </w:r>
          </w:p>
          <w:p w:rsidR="003820D6" w:rsidRPr="001B4172" w:rsidRDefault="003820D6" w:rsidP="004B64EC">
            <w:pPr>
              <w:pStyle w:val="Sansinterligne"/>
              <w:jc w:val="both"/>
              <w:rPr>
                <w:rFonts w:ascii="Times New Roman" w:hAnsi="Times New Roman"/>
                <w:b/>
                <w:sz w:val="24"/>
                <w:szCs w:val="24"/>
                <w:u w:val="single"/>
                <w:lang w:val="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303924" w:rsidRDefault="001B512A" w:rsidP="001F5BE6">
            <w:pPr>
              <w:spacing w:after="0"/>
              <w:jc w:val="center"/>
              <w:rPr>
                <w:rFonts w:ascii="Times New Roman" w:hAnsi="Times New Roman"/>
                <w:b/>
                <w:sz w:val="24"/>
                <w:szCs w:val="24"/>
                <w:lang w:val="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Default="001B512A" w:rsidP="00DA0E6B">
            <w:pPr>
              <w:pStyle w:val="Sansinterligne"/>
              <w:jc w:val="both"/>
              <w:rPr>
                <w:rFonts w:ascii="Times New Roman" w:hAnsi="Times New Roman"/>
                <w:sz w:val="24"/>
                <w:szCs w:val="24"/>
                <w:lang w:val="fr-BE" w:eastAsia="fr-BE"/>
              </w:rPr>
            </w:pPr>
          </w:p>
          <w:p w:rsidR="001B512A" w:rsidRPr="009F280B" w:rsidRDefault="001B512A" w:rsidP="00DA0E6B">
            <w:pPr>
              <w:pStyle w:val="Sansinterligne"/>
              <w:jc w:val="both"/>
              <w:rPr>
                <w:rFonts w:ascii="Times New Roman" w:hAnsi="Times New Roman"/>
                <w:sz w:val="24"/>
                <w:szCs w:val="24"/>
                <w:lang w:val="fr-BE" w:eastAsia="fr-BE"/>
              </w:rPr>
            </w:pPr>
          </w:p>
        </w:tc>
        <w:tc>
          <w:tcPr>
            <w:tcW w:w="783" w:type="pct"/>
            <w:tcBorders>
              <w:top w:val="nil"/>
              <w:left w:val="nil"/>
              <w:bottom w:val="single" w:sz="8" w:space="0" w:color="auto"/>
              <w:right w:val="single" w:sz="8" w:space="0" w:color="auto"/>
            </w:tcBorders>
          </w:tcPr>
          <w:p w:rsidR="002A518D" w:rsidRPr="00597144" w:rsidRDefault="002A518D" w:rsidP="004B64EC">
            <w:pPr>
              <w:pStyle w:val="Sansinterligne"/>
              <w:jc w:val="both"/>
              <w:rPr>
                <w:rFonts w:ascii="Times New Roman" w:hAnsi="Times New Roman"/>
                <w:sz w:val="24"/>
                <w:szCs w:val="24"/>
                <w:lang w:val="fr-BE" w:eastAsia="fr-BE"/>
              </w:rPr>
            </w:pPr>
          </w:p>
        </w:tc>
      </w:tr>
      <w:tr w:rsidR="001B512A" w:rsidRPr="004B64EC" w:rsidTr="0095375B">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DA0E6B">
            <w:pPr>
              <w:spacing w:after="0"/>
              <w:jc w:val="center"/>
              <w:rPr>
                <w:rFonts w:ascii="Times New Roman" w:eastAsiaTheme="minorHAnsi" w:hAnsi="Times New Roman"/>
                <w:b/>
                <w:bCs/>
                <w:sz w:val="24"/>
                <w:szCs w:val="24"/>
                <w:lang w:val="fr-BE" w:eastAsia="fr-BE"/>
              </w:rPr>
            </w:pPr>
            <w:r w:rsidRPr="005D1C6C">
              <w:rPr>
                <w:rFonts w:ascii="Times New Roman" w:eastAsiaTheme="minorHAnsi" w:hAnsi="Times New Roman"/>
                <w:b/>
                <w:bCs/>
                <w:sz w:val="24"/>
                <w:szCs w:val="24"/>
                <w:lang w:val="fr-BE" w:eastAsia="fr-BE"/>
              </w:rPr>
              <w:lastRenderedPageBreak/>
              <w:t>Jeudi</w:t>
            </w:r>
          </w:p>
          <w:p w:rsidR="001B512A" w:rsidRPr="005D1C6C" w:rsidRDefault="004B64EC" w:rsidP="00203EE4">
            <w:pPr>
              <w:spacing w:after="0"/>
              <w:jc w:val="center"/>
              <w:rPr>
                <w:rFonts w:ascii="Times New Roman" w:eastAsiaTheme="minorHAnsi" w:hAnsi="Times New Roman"/>
                <w:b/>
                <w:bCs/>
                <w:sz w:val="24"/>
                <w:szCs w:val="24"/>
                <w:lang w:val="fr-BE" w:eastAsia="fr-BE"/>
              </w:rPr>
            </w:pPr>
            <w:r>
              <w:rPr>
                <w:rFonts w:ascii="Times New Roman" w:eastAsiaTheme="minorHAnsi" w:hAnsi="Times New Roman"/>
                <w:b/>
                <w:bCs/>
                <w:sz w:val="24"/>
                <w:szCs w:val="24"/>
                <w:lang w:val="fr-BE" w:eastAsia="fr-BE"/>
              </w:rPr>
              <w:t>24</w:t>
            </w:r>
            <w:r w:rsidR="00BF75A2">
              <w:rPr>
                <w:rFonts w:ascii="Times New Roman" w:eastAsiaTheme="minorHAnsi" w:hAnsi="Times New Roman"/>
                <w:b/>
                <w:bCs/>
                <w:sz w:val="24"/>
                <w:szCs w:val="24"/>
                <w:lang w:val="fr-BE" w:eastAsia="fr-BE"/>
              </w:rPr>
              <w:t>/0</w:t>
            </w:r>
            <w:r w:rsidR="00203EE4">
              <w:rPr>
                <w:rFonts w:ascii="Times New Roman" w:eastAsiaTheme="minorHAnsi" w:hAnsi="Times New Roman"/>
                <w:b/>
                <w:bCs/>
                <w:sz w:val="24"/>
                <w:szCs w:val="24"/>
                <w:lang w:val="fr-BE" w:eastAsia="fr-BE"/>
              </w:rPr>
              <w:t>9</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rsidR="001B512A" w:rsidRDefault="001B512A" w:rsidP="00DA0E6B">
            <w:pPr>
              <w:pStyle w:val="Sansinterligne"/>
              <w:jc w:val="both"/>
              <w:rPr>
                <w:rFonts w:ascii="Times New Roman" w:eastAsiaTheme="minorHAnsi" w:hAnsi="Times New Roman"/>
                <w:i/>
                <w:iCs/>
                <w:sz w:val="24"/>
                <w:szCs w:val="24"/>
                <w:lang w:val="fr-BE" w:eastAsia="fr-BE"/>
              </w:rPr>
            </w:pPr>
          </w:p>
          <w:p w:rsidR="001B512A" w:rsidRPr="005D1C6C" w:rsidRDefault="001B512A" w:rsidP="004B64EC">
            <w:pPr>
              <w:pStyle w:val="Sansinterligne"/>
              <w:jc w:val="both"/>
              <w:rPr>
                <w:rFonts w:ascii="Times New Roman" w:eastAsiaTheme="minorHAnsi" w:hAnsi="Times New Roman"/>
                <w:b/>
                <w:iCs/>
                <w:sz w:val="24"/>
                <w:szCs w:val="24"/>
                <w:lang w:val="fr-BE" w:eastAsia="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5D1C6C" w:rsidRDefault="001B512A" w:rsidP="00DA0E6B">
            <w:pPr>
              <w:pStyle w:val="Sansinterligne"/>
              <w:ind w:left="720"/>
              <w:jc w:val="both"/>
              <w:rPr>
                <w:rFonts w:ascii="Times New Roman" w:eastAsiaTheme="minorHAnsi" w:hAnsi="Times New Roman"/>
                <w:iCs/>
                <w:sz w:val="24"/>
                <w:szCs w:val="24"/>
                <w:lang w:val="fr-BE" w:eastAsia="fr-BE"/>
              </w:rPr>
            </w:pPr>
          </w:p>
          <w:p w:rsidR="001B512A" w:rsidRPr="00CE643C" w:rsidRDefault="001B512A" w:rsidP="00DA0E6B">
            <w:pPr>
              <w:spacing w:after="0"/>
              <w:jc w:val="both"/>
              <w:rPr>
                <w:rFonts w:ascii="Times New Roman" w:hAnsi="Times New Roman"/>
                <w:sz w:val="24"/>
                <w:szCs w:val="24"/>
                <w:lang w:val="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5D1C6C" w:rsidRDefault="001B512A" w:rsidP="00DA0E6B">
            <w:pPr>
              <w:pStyle w:val="Sansinterligne"/>
              <w:spacing w:line="276" w:lineRule="auto"/>
              <w:jc w:val="center"/>
              <w:rPr>
                <w:rFonts w:ascii="Times New Roman" w:hAnsi="Times New Roman"/>
                <w:b/>
                <w:sz w:val="24"/>
                <w:szCs w:val="24"/>
                <w:lang w:val="fr-BE"/>
              </w:rPr>
            </w:pPr>
          </w:p>
        </w:tc>
        <w:tc>
          <w:tcPr>
            <w:tcW w:w="783" w:type="pct"/>
            <w:tcBorders>
              <w:top w:val="nil"/>
              <w:left w:val="nil"/>
              <w:bottom w:val="single" w:sz="8" w:space="0" w:color="auto"/>
              <w:right w:val="single" w:sz="8" w:space="0" w:color="auto"/>
            </w:tcBorders>
          </w:tcPr>
          <w:p w:rsidR="001B512A" w:rsidRPr="005D1C6C" w:rsidRDefault="001B512A" w:rsidP="00DA0E6B">
            <w:pPr>
              <w:pStyle w:val="Sansinterligne"/>
              <w:spacing w:line="276" w:lineRule="auto"/>
              <w:jc w:val="center"/>
              <w:rPr>
                <w:rFonts w:ascii="Times New Roman" w:hAnsi="Times New Roman"/>
                <w:b/>
                <w:sz w:val="24"/>
                <w:szCs w:val="24"/>
                <w:lang w:val="fr-BE"/>
              </w:rPr>
            </w:pPr>
          </w:p>
        </w:tc>
      </w:tr>
      <w:tr w:rsidR="001B512A" w:rsidRPr="004B64EC" w:rsidTr="0095375B">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1B512A" w:rsidRPr="009F280B" w:rsidRDefault="001B512A" w:rsidP="00DA0E6B">
            <w:pPr>
              <w:spacing w:after="0"/>
              <w:jc w:val="center"/>
              <w:rPr>
                <w:rFonts w:ascii="Times New Roman" w:eastAsiaTheme="minorHAnsi" w:hAnsi="Times New Roman"/>
                <w:b/>
                <w:bCs/>
                <w:color w:val="000000"/>
                <w:sz w:val="24"/>
                <w:szCs w:val="24"/>
                <w:lang w:val="fr-BE" w:eastAsia="fr-BE"/>
              </w:rPr>
            </w:pPr>
            <w:r w:rsidRPr="009F280B">
              <w:rPr>
                <w:rFonts w:ascii="Times New Roman" w:eastAsiaTheme="minorHAnsi" w:hAnsi="Times New Roman"/>
                <w:b/>
                <w:bCs/>
                <w:color w:val="000000"/>
                <w:sz w:val="24"/>
                <w:szCs w:val="24"/>
                <w:lang w:val="fr-BE" w:eastAsia="fr-BE"/>
              </w:rPr>
              <w:t>Vendr</w:t>
            </w:r>
            <w:r w:rsidR="007F1560">
              <w:rPr>
                <w:rFonts w:ascii="Times New Roman" w:eastAsiaTheme="minorHAnsi" w:hAnsi="Times New Roman"/>
                <w:b/>
                <w:bCs/>
                <w:color w:val="000000"/>
                <w:sz w:val="24"/>
                <w:szCs w:val="24"/>
                <w:lang w:val="fr-BE" w:eastAsia="fr-BE"/>
              </w:rPr>
              <w:t>e</w:t>
            </w:r>
            <w:r w:rsidRPr="009F280B">
              <w:rPr>
                <w:rFonts w:ascii="Times New Roman" w:eastAsiaTheme="minorHAnsi" w:hAnsi="Times New Roman"/>
                <w:b/>
                <w:bCs/>
                <w:color w:val="000000"/>
                <w:sz w:val="24"/>
                <w:szCs w:val="24"/>
                <w:lang w:val="fr-BE" w:eastAsia="fr-BE"/>
              </w:rPr>
              <w:t>di</w:t>
            </w:r>
          </w:p>
          <w:p w:rsidR="001B512A" w:rsidRPr="009F280B" w:rsidRDefault="001B512A" w:rsidP="00203EE4">
            <w:pPr>
              <w:spacing w:after="0"/>
              <w:jc w:val="center"/>
              <w:rPr>
                <w:rFonts w:ascii="Times New Roman" w:eastAsiaTheme="minorHAnsi" w:hAnsi="Times New Roman"/>
                <w:b/>
                <w:bCs/>
                <w:color w:val="000000"/>
                <w:sz w:val="24"/>
                <w:szCs w:val="24"/>
                <w:lang w:val="fr-BE" w:eastAsia="fr-BE"/>
              </w:rPr>
            </w:pPr>
            <w:r>
              <w:rPr>
                <w:rFonts w:ascii="Times New Roman" w:eastAsiaTheme="minorHAnsi" w:hAnsi="Times New Roman"/>
                <w:b/>
                <w:bCs/>
                <w:color w:val="000000"/>
                <w:sz w:val="24"/>
                <w:szCs w:val="24"/>
                <w:lang w:val="fr-BE" w:eastAsia="fr-BE"/>
              </w:rPr>
              <w:t xml:space="preserve"> </w:t>
            </w:r>
            <w:r w:rsidR="004B64EC">
              <w:rPr>
                <w:rFonts w:ascii="Times New Roman" w:eastAsiaTheme="minorHAnsi" w:hAnsi="Times New Roman"/>
                <w:b/>
                <w:bCs/>
                <w:color w:val="000000"/>
                <w:sz w:val="24"/>
                <w:szCs w:val="24"/>
                <w:lang w:val="fr-BE" w:eastAsia="fr-BE"/>
              </w:rPr>
              <w:t>25</w:t>
            </w:r>
            <w:r w:rsidR="00BF75A2">
              <w:rPr>
                <w:rFonts w:ascii="Times New Roman" w:eastAsiaTheme="minorHAnsi" w:hAnsi="Times New Roman"/>
                <w:b/>
                <w:bCs/>
                <w:color w:val="000000"/>
                <w:sz w:val="24"/>
                <w:szCs w:val="24"/>
                <w:lang w:val="fr-BE" w:eastAsia="fr-BE"/>
              </w:rPr>
              <w:t>/0</w:t>
            </w:r>
            <w:r w:rsidR="00203EE4">
              <w:rPr>
                <w:rFonts w:ascii="Times New Roman" w:eastAsiaTheme="minorHAnsi" w:hAnsi="Times New Roman"/>
                <w:b/>
                <w:bCs/>
                <w:color w:val="000000"/>
                <w:sz w:val="24"/>
                <w:szCs w:val="24"/>
                <w:lang w:val="fr-BE" w:eastAsia="fr-BE"/>
              </w:rPr>
              <w:t>9</w:t>
            </w:r>
          </w:p>
        </w:tc>
        <w:tc>
          <w:tcPr>
            <w:tcW w:w="1138" w:type="pct"/>
            <w:tcBorders>
              <w:top w:val="nil"/>
              <w:left w:val="nil"/>
              <w:bottom w:val="nil"/>
              <w:right w:val="single" w:sz="8" w:space="0" w:color="auto"/>
            </w:tcBorders>
            <w:noWrap/>
            <w:tcMar>
              <w:top w:w="0" w:type="dxa"/>
              <w:left w:w="70" w:type="dxa"/>
              <w:bottom w:w="0" w:type="dxa"/>
              <w:right w:w="70" w:type="dxa"/>
            </w:tcMar>
            <w:vAlign w:val="center"/>
          </w:tcPr>
          <w:p w:rsidR="001B512A" w:rsidRPr="005D1C6C" w:rsidRDefault="001B512A" w:rsidP="00DA0E6B">
            <w:pPr>
              <w:spacing w:after="0"/>
              <w:jc w:val="both"/>
              <w:rPr>
                <w:rFonts w:ascii="Times New Roman" w:eastAsiaTheme="minorHAnsi" w:hAnsi="Times New Roman"/>
                <w:bCs/>
                <w:sz w:val="24"/>
                <w:szCs w:val="24"/>
                <w:lang w:val="fr-BE" w:eastAsia="fr-BE"/>
              </w:rPr>
            </w:pPr>
          </w:p>
          <w:p w:rsidR="001B512A" w:rsidRPr="005D1C6C" w:rsidRDefault="001B512A" w:rsidP="00DA0E6B">
            <w:pPr>
              <w:spacing w:after="0"/>
              <w:jc w:val="both"/>
              <w:rPr>
                <w:rFonts w:ascii="Times New Roman" w:eastAsiaTheme="minorHAnsi" w:hAnsi="Times New Roman"/>
                <w:bCs/>
                <w:sz w:val="24"/>
                <w:szCs w:val="24"/>
                <w:lang w:val="fr-BE" w:eastAsia="fr-BE"/>
              </w:rPr>
            </w:pPr>
          </w:p>
        </w:tc>
        <w:tc>
          <w:tcPr>
            <w:tcW w:w="1186" w:type="pct"/>
            <w:tcBorders>
              <w:top w:val="nil"/>
              <w:left w:val="nil"/>
              <w:bottom w:val="nil"/>
              <w:right w:val="single" w:sz="8" w:space="0" w:color="auto"/>
            </w:tcBorders>
            <w:noWrap/>
            <w:tcMar>
              <w:top w:w="0" w:type="dxa"/>
              <w:left w:w="70" w:type="dxa"/>
              <w:bottom w:w="0" w:type="dxa"/>
              <w:right w:w="70" w:type="dxa"/>
            </w:tcMar>
            <w:vAlign w:val="center"/>
          </w:tcPr>
          <w:p w:rsidR="001B512A" w:rsidRPr="005D1C6C" w:rsidRDefault="001B512A" w:rsidP="00DA0E6B">
            <w:pPr>
              <w:pStyle w:val="Paragraphedeliste"/>
              <w:autoSpaceDE w:val="0"/>
              <w:autoSpaceDN w:val="0"/>
              <w:spacing w:after="0"/>
              <w:jc w:val="both"/>
              <w:rPr>
                <w:rFonts w:ascii="Times New Roman" w:eastAsiaTheme="minorHAnsi" w:hAnsi="Times New Roman"/>
                <w:sz w:val="24"/>
                <w:szCs w:val="24"/>
                <w:lang w:val="fr-BE" w:eastAsia="fr-BE"/>
              </w:rPr>
            </w:pPr>
          </w:p>
        </w:tc>
        <w:tc>
          <w:tcPr>
            <w:tcW w:w="1111" w:type="pct"/>
            <w:tcBorders>
              <w:top w:val="nil"/>
              <w:left w:val="nil"/>
              <w:bottom w:val="nil"/>
              <w:right w:val="single" w:sz="8" w:space="0" w:color="auto"/>
            </w:tcBorders>
            <w:noWrap/>
            <w:tcMar>
              <w:top w:w="0" w:type="dxa"/>
              <w:left w:w="70" w:type="dxa"/>
              <w:bottom w:w="0" w:type="dxa"/>
              <w:right w:w="70" w:type="dxa"/>
            </w:tcMar>
            <w:vAlign w:val="center"/>
          </w:tcPr>
          <w:p w:rsidR="00EA03A0" w:rsidRPr="001B4172" w:rsidRDefault="00EA03A0" w:rsidP="004B64EC">
            <w:pPr>
              <w:pStyle w:val="Paragraphedeliste"/>
              <w:spacing w:after="0"/>
              <w:jc w:val="both"/>
              <w:rPr>
                <w:rFonts w:ascii="Times New Roman" w:eastAsiaTheme="minorHAnsi" w:hAnsi="Times New Roman"/>
                <w:iCs/>
                <w:szCs w:val="24"/>
                <w:lang w:val="fr-BE" w:eastAsia="fr-BE"/>
              </w:rPr>
            </w:pPr>
          </w:p>
        </w:tc>
        <w:tc>
          <w:tcPr>
            <w:tcW w:w="783" w:type="pct"/>
            <w:tcBorders>
              <w:top w:val="nil"/>
              <w:left w:val="nil"/>
              <w:bottom w:val="nil"/>
              <w:right w:val="single" w:sz="8" w:space="0" w:color="auto"/>
            </w:tcBorders>
          </w:tcPr>
          <w:p w:rsidR="001B512A" w:rsidRPr="005D1C6C" w:rsidRDefault="001B512A" w:rsidP="00DA0E6B">
            <w:pPr>
              <w:spacing w:after="0"/>
              <w:jc w:val="center"/>
              <w:rPr>
                <w:rFonts w:ascii="Times New Roman" w:eastAsiaTheme="minorHAnsi" w:hAnsi="Times New Roman"/>
                <w:i/>
                <w:iCs/>
                <w:sz w:val="24"/>
                <w:szCs w:val="24"/>
                <w:lang w:val="fr-BE" w:eastAsia="fr-BE"/>
              </w:rPr>
            </w:pPr>
          </w:p>
        </w:tc>
      </w:tr>
      <w:tr w:rsidR="001B512A" w:rsidRPr="004B64EC" w:rsidTr="0095375B">
        <w:trPr>
          <w:trHeight w:val="80"/>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1B512A" w:rsidRPr="009F280B" w:rsidRDefault="001B512A" w:rsidP="00DA0E6B">
            <w:pPr>
              <w:spacing w:after="0"/>
              <w:jc w:val="both"/>
              <w:rPr>
                <w:rFonts w:ascii="Times New Roman" w:eastAsiaTheme="minorHAnsi" w:hAnsi="Times New Roman"/>
                <w:b/>
                <w:bCs/>
                <w:color w:val="000000"/>
                <w:sz w:val="24"/>
                <w:szCs w:val="24"/>
                <w:lang w:val="fr-BE" w:eastAsia="fr-BE"/>
              </w:rPr>
            </w:pPr>
          </w:p>
        </w:tc>
        <w:tc>
          <w:tcPr>
            <w:tcW w:w="1138"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5D1C6C" w:rsidRDefault="001B512A" w:rsidP="00DA0E6B">
            <w:pPr>
              <w:pStyle w:val="Paragraphedeliste"/>
              <w:spacing w:after="0"/>
              <w:jc w:val="both"/>
              <w:rPr>
                <w:rFonts w:ascii="Times New Roman" w:eastAsiaTheme="minorHAnsi" w:hAnsi="Times New Roman"/>
                <w:bCs/>
                <w:sz w:val="24"/>
                <w:szCs w:val="24"/>
                <w:lang w:val="fr-BE" w:eastAsia="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5D1C6C" w:rsidRDefault="001B512A" w:rsidP="00DA0E6B">
            <w:pPr>
              <w:autoSpaceDE w:val="0"/>
              <w:autoSpaceDN w:val="0"/>
              <w:spacing w:after="0"/>
              <w:jc w:val="both"/>
              <w:rPr>
                <w:rFonts w:ascii="Times New Roman" w:eastAsiaTheme="minorHAnsi" w:hAnsi="Times New Roman"/>
                <w:b/>
                <w:sz w:val="24"/>
                <w:szCs w:val="24"/>
                <w:lang w:val="fr-BE" w:eastAsia="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5D1C6C" w:rsidRDefault="001B512A" w:rsidP="00DA0E6B">
            <w:pPr>
              <w:spacing w:after="0"/>
              <w:jc w:val="center"/>
              <w:rPr>
                <w:rFonts w:ascii="Times New Roman" w:eastAsiaTheme="minorHAnsi" w:hAnsi="Times New Roman"/>
                <w:i/>
                <w:iCs/>
                <w:sz w:val="24"/>
                <w:szCs w:val="24"/>
                <w:lang w:val="fr-BE" w:eastAsia="fr-BE"/>
              </w:rPr>
            </w:pPr>
          </w:p>
        </w:tc>
        <w:tc>
          <w:tcPr>
            <w:tcW w:w="783" w:type="pct"/>
            <w:tcBorders>
              <w:top w:val="nil"/>
              <w:left w:val="nil"/>
              <w:bottom w:val="single" w:sz="8" w:space="0" w:color="auto"/>
              <w:right w:val="single" w:sz="8" w:space="0" w:color="auto"/>
            </w:tcBorders>
          </w:tcPr>
          <w:p w:rsidR="001B512A" w:rsidRPr="005D1C6C" w:rsidRDefault="001B512A" w:rsidP="00DA0E6B">
            <w:pPr>
              <w:spacing w:after="0"/>
              <w:jc w:val="center"/>
              <w:rPr>
                <w:rFonts w:ascii="Times New Roman" w:eastAsiaTheme="minorHAnsi" w:hAnsi="Times New Roman"/>
                <w:i/>
                <w:iCs/>
                <w:sz w:val="24"/>
                <w:szCs w:val="24"/>
                <w:lang w:val="fr-BE" w:eastAsia="fr-BE"/>
              </w:rPr>
            </w:pPr>
          </w:p>
        </w:tc>
      </w:tr>
    </w:tbl>
    <w:p w:rsidR="001B512A" w:rsidRPr="005D1C6C" w:rsidRDefault="001B512A" w:rsidP="001B512A">
      <w:pPr>
        <w:tabs>
          <w:tab w:val="left" w:pos="5115"/>
        </w:tabs>
        <w:autoSpaceDE w:val="0"/>
        <w:autoSpaceDN w:val="0"/>
        <w:adjustRightInd w:val="0"/>
        <w:spacing w:after="0"/>
        <w:jc w:val="both"/>
        <w:rPr>
          <w:rFonts w:ascii="Times New Roman" w:eastAsiaTheme="minorHAnsi" w:hAnsi="Times New Roman"/>
          <w:b/>
          <w:bCs/>
          <w:color w:val="4F81BD"/>
          <w:sz w:val="24"/>
          <w:szCs w:val="24"/>
          <w:lang w:val="fr-BE" w:eastAsia="fr-BE"/>
        </w:rPr>
      </w:pPr>
      <w:r w:rsidRPr="005D1C6C">
        <w:rPr>
          <w:rFonts w:ascii="Times New Roman" w:eastAsiaTheme="minorHAnsi" w:hAnsi="Times New Roman"/>
          <w:b/>
          <w:bCs/>
          <w:color w:val="4F81BD"/>
          <w:sz w:val="24"/>
          <w:szCs w:val="24"/>
          <w:lang w:val="fr-BE" w:eastAsia="fr-BE"/>
        </w:rPr>
        <w:tab/>
      </w:r>
    </w:p>
    <w:p w:rsidR="001B512A" w:rsidRPr="005D1C6C" w:rsidRDefault="001B512A" w:rsidP="001B512A">
      <w:pPr>
        <w:rPr>
          <w:sz w:val="24"/>
          <w:szCs w:val="24"/>
          <w:lang w:val="fr-BE"/>
        </w:rPr>
      </w:pPr>
    </w:p>
    <w:p w:rsidR="001B512A" w:rsidRPr="001B4172" w:rsidRDefault="001B512A" w:rsidP="001B512A">
      <w:pPr>
        <w:rPr>
          <w:lang w:val="fr-BE"/>
        </w:rPr>
      </w:pPr>
    </w:p>
    <w:p w:rsidR="008B7C3B" w:rsidRPr="001B4172" w:rsidRDefault="000A2872">
      <w:pPr>
        <w:rPr>
          <w:lang w:val="fr-BE"/>
        </w:rPr>
      </w:pPr>
    </w:p>
    <w:sectPr w:rsidR="008B7C3B" w:rsidRPr="001B4172" w:rsidSect="00DF65EF">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B8E" w:rsidRDefault="00C82B8E">
      <w:pPr>
        <w:spacing w:after="0" w:line="240" w:lineRule="auto"/>
      </w:pPr>
      <w:r>
        <w:separator/>
      </w:r>
    </w:p>
  </w:endnote>
  <w:endnote w:type="continuationSeparator" w:id="0">
    <w:p w:rsidR="00C82B8E" w:rsidRDefault="00C8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onet">
    <w:altName w:val="Times New Roman"/>
    <w:charset w:val="00"/>
    <w:family w:val="auto"/>
    <w:pitch w:val="default"/>
  </w:font>
  <w:font w:name="CaslonOpenFac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473084"/>
      <w:docPartObj>
        <w:docPartGallery w:val="Page Numbers (Bottom of Page)"/>
        <w:docPartUnique/>
      </w:docPartObj>
    </w:sdtPr>
    <w:sdtEndPr/>
    <w:sdtContent>
      <w:p w:rsidR="00BC5627" w:rsidRDefault="001B512A">
        <w:pPr>
          <w:pStyle w:val="Pieddepage"/>
          <w:jc w:val="center"/>
        </w:pPr>
        <w:r>
          <w:fldChar w:fldCharType="begin"/>
        </w:r>
        <w:r>
          <w:instrText xml:space="preserve"> PAGE   \* MERGEFORMAT </w:instrText>
        </w:r>
        <w:r>
          <w:fldChar w:fldCharType="separate"/>
        </w:r>
        <w:r w:rsidR="000A2872">
          <w:rPr>
            <w:noProof/>
          </w:rPr>
          <w:t>5</w:t>
        </w:r>
        <w:r>
          <w:rPr>
            <w:noProof/>
          </w:rPr>
          <w:fldChar w:fldCharType="end"/>
        </w:r>
      </w:p>
    </w:sdtContent>
  </w:sdt>
  <w:p w:rsidR="00BC5627" w:rsidRDefault="000A28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B8E" w:rsidRDefault="00C82B8E">
      <w:pPr>
        <w:spacing w:after="0" w:line="240" w:lineRule="auto"/>
      </w:pPr>
      <w:r>
        <w:separator/>
      </w:r>
    </w:p>
  </w:footnote>
  <w:footnote w:type="continuationSeparator" w:id="0">
    <w:p w:rsidR="00C82B8E" w:rsidRDefault="00C82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F3B45"/>
    <w:multiLevelType w:val="hybridMultilevel"/>
    <w:tmpl w:val="1E6ED9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1951BE1"/>
    <w:multiLevelType w:val="hybridMultilevel"/>
    <w:tmpl w:val="6038E1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0D6340"/>
    <w:multiLevelType w:val="hybridMultilevel"/>
    <w:tmpl w:val="7DF0BC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90E07D3"/>
    <w:multiLevelType w:val="hybridMultilevel"/>
    <w:tmpl w:val="B5BC7F2E"/>
    <w:lvl w:ilvl="0" w:tplc="080C0005">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4" w15:restartNumberingAfterBreak="0">
    <w:nsid w:val="59902D43"/>
    <w:multiLevelType w:val="hybridMultilevel"/>
    <w:tmpl w:val="3DF2E4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2A"/>
    <w:rsid w:val="000A2872"/>
    <w:rsid w:val="000B34D8"/>
    <w:rsid w:val="000B4342"/>
    <w:rsid w:val="000E7B73"/>
    <w:rsid w:val="001269A2"/>
    <w:rsid w:val="00180C4F"/>
    <w:rsid w:val="00185EB5"/>
    <w:rsid w:val="001B4172"/>
    <w:rsid w:val="001B512A"/>
    <w:rsid w:val="001C73E5"/>
    <w:rsid w:val="001F5BE6"/>
    <w:rsid w:val="00200FD9"/>
    <w:rsid w:val="00203EE4"/>
    <w:rsid w:val="00215C21"/>
    <w:rsid w:val="00236A51"/>
    <w:rsid w:val="002724CA"/>
    <w:rsid w:val="00282E5E"/>
    <w:rsid w:val="002A518D"/>
    <w:rsid w:val="002C5081"/>
    <w:rsid w:val="002D63C1"/>
    <w:rsid w:val="002D64D9"/>
    <w:rsid w:val="0034176F"/>
    <w:rsid w:val="0034509E"/>
    <w:rsid w:val="003820D6"/>
    <w:rsid w:val="003A006C"/>
    <w:rsid w:val="003C3F61"/>
    <w:rsid w:val="003D7876"/>
    <w:rsid w:val="003E15B5"/>
    <w:rsid w:val="003E7369"/>
    <w:rsid w:val="004879E4"/>
    <w:rsid w:val="00491E59"/>
    <w:rsid w:val="00493737"/>
    <w:rsid w:val="004B50DF"/>
    <w:rsid w:val="004B64EC"/>
    <w:rsid w:val="00513C98"/>
    <w:rsid w:val="0053007E"/>
    <w:rsid w:val="00596C06"/>
    <w:rsid w:val="00597144"/>
    <w:rsid w:val="005B3FEE"/>
    <w:rsid w:val="00601EDA"/>
    <w:rsid w:val="00716B46"/>
    <w:rsid w:val="00740786"/>
    <w:rsid w:val="007B4245"/>
    <w:rsid w:val="007C6ED4"/>
    <w:rsid w:val="007E0776"/>
    <w:rsid w:val="007F1560"/>
    <w:rsid w:val="007F5B64"/>
    <w:rsid w:val="007F634E"/>
    <w:rsid w:val="008106F5"/>
    <w:rsid w:val="00825143"/>
    <w:rsid w:val="00826FBA"/>
    <w:rsid w:val="008538A9"/>
    <w:rsid w:val="00854956"/>
    <w:rsid w:val="008643F7"/>
    <w:rsid w:val="008A05EB"/>
    <w:rsid w:val="008B1C71"/>
    <w:rsid w:val="008B43A6"/>
    <w:rsid w:val="008C2D59"/>
    <w:rsid w:val="008F39D8"/>
    <w:rsid w:val="00922A59"/>
    <w:rsid w:val="00950942"/>
    <w:rsid w:val="0095375B"/>
    <w:rsid w:val="00954A79"/>
    <w:rsid w:val="00965A20"/>
    <w:rsid w:val="00970836"/>
    <w:rsid w:val="00972579"/>
    <w:rsid w:val="00984013"/>
    <w:rsid w:val="009A141F"/>
    <w:rsid w:val="009B103B"/>
    <w:rsid w:val="009D274F"/>
    <w:rsid w:val="009D48EC"/>
    <w:rsid w:val="009F447F"/>
    <w:rsid w:val="00A04030"/>
    <w:rsid w:val="00A21B9E"/>
    <w:rsid w:val="00A64C3C"/>
    <w:rsid w:val="00A83EAE"/>
    <w:rsid w:val="00AB611E"/>
    <w:rsid w:val="00AC1EB3"/>
    <w:rsid w:val="00AD7DFD"/>
    <w:rsid w:val="00AF5E08"/>
    <w:rsid w:val="00B202EE"/>
    <w:rsid w:val="00B41E41"/>
    <w:rsid w:val="00B54810"/>
    <w:rsid w:val="00B57979"/>
    <w:rsid w:val="00B64376"/>
    <w:rsid w:val="00BB5B8B"/>
    <w:rsid w:val="00BE49BB"/>
    <w:rsid w:val="00BF0FFA"/>
    <w:rsid w:val="00BF75A2"/>
    <w:rsid w:val="00C13400"/>
    <w:rsid w:val="00C2419C"/>
    <w:rsid w:val="00C65153"/>
    <w:rsid w:val="00C82B8E"/>
    <w:rsid w:val="00C8757D"/>
    <w:rsid w:val="00CB385D"/>
    <w:rsid w:val="00CD41AE"/>
    <w:rsid w:val="00CE389A"/>
    <w:rsid w:val="00D13394"/>
    <w:rsid w:val="00D44884"/>
    <w:rsid w:val="00DA2A1D"/>
    <w:rsid w:val="00DB1278"/>
    <w:rsid w:val="00DD021B"/>
    <w:rsid w:val="00DD7555"/>
    <w:rsid w:val="00DF788C"/>
    <w:rsid w:val="00EA03A0"/>
    <w:rsid w:val="00EA479D"/>
    <w:rsid w:val="00EF4FD5"/>
    <w:rsid w:val="00F0276D"/>
    <w:rsid w:val="00F06D16"/>
    <w:rsid w:val="00F425D2"/>
    <w:rsid w:val="00F457EE"/>
    <w:rsid w:val="00F67DBC"/>
    <w:rsid w:val="00FC4D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7B714-8213-4303-B9FE-91CBAF63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1D"/>
    <w:pPr>
      <w:spacing w:after="200" w:line="276" w:lineRule="auto"/>
    </w:pPr>
    <w:rPr>
      <w:rFonts w:ascii="Calibri" w:eastAsia="Calibri" w:hAnsi="Calibri" w:cs="Times New Roman"/>
      <w:lang w:val="en-US"/>
    </w:rPr>
  </w:style>
  <w:style w:type="paragraph" w:styleId="Titre1">
    <w:name w:val="heading 1"/>
    <w:basedOn w:val="Normal"/>
    <w:next w:val="Normal"/>
    <w:link w:val="Titre1Car"/>
    <w:qFormat/>
    <w:rsid w:val="001B512A"/>
    <w:pPr>
      <w:keepNext/>
      <w:spacing w:after="0" w:line="240" w:lineRule="auto"/>
      <w:jc w:val="right"/>
      <w:outlineLvl w:val="0"/>
    </w:pPr>
    <w:rPr>
      <w:rFonts w:ascii="Coronet" w:eastAsia="Times New Roman" w:hAnsi="Coronet"/>
      <w:sz w:val="32"/>
      <w:szCs w:val="20"/>
      <w:lang w:val="fr-FR" w:eastAsia="fr-FR"/>
    </w:rPr>
  </w:style>
  <w:style w:type="paragraph" w:styleId="Titre2">
    <w:name w:val="heading 2"/>
    <w:basedOn w:val="Normal"/>
    <w:next w:val="Normal"/>
    <w:link w:val="Titre2Car"/>
    <w:qFormat/>
    <w:rsid w:val="001B512A"/>
    <w:pPr>
      <w:keepNext/>
      <w:spacing w:after="0" w:line="240" w:lineRule="auto"/>
      <w:jc w:val="right"/>
      <w:outlineLvl w:val="1"/>
    </w:pPr>
    <w:rPr>
      <w:rFonts w:ascii="CaslonOpenFace" w:eastAsia="Times New Roman" w:hAnsi="CaslonOpenFace"/>
      <w:sz w:val="56"/>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B512A"/>
    <w:rPr>
      <w:rFonts w:ascii="Coronet" w:eastAsia="Times New Roman" w:hAnsi="Coronet" w:cs="Times New Roman"/>
      <w:sz w:val="32"/>
      <w:szCs w:val="20"/>
      <w:lang w:val="fr-FR" w:eastAsia="fr-FR"/>
    </w:rPr>
  </w:style>
  <w:style w:type="character" w:customStyle="1" w:styleId="Titre2Car">
    <w:name w:val="Titre 2 Car"/>
    <w:basedOn w:val="Policepardfaut"/>
    <w:link w:val="Titre2"/>
    <w:rsid w:val="001B512A"/>
    <w:rPr>
      <w:rFonts w:ascii="CaslonOpenFace" w:eastAsia="Times New Roman" w:hAnsi="CaslonOpenFace" w:cs="Times New Roman"/>
      <w:sz w:val="56"/>
      <w:szCs w:val="20"/>
      <w:lang w:val="fr-FR" w:eastAsia="fr-FR"/>
    </w:rPr>
  </w:style>
  <w:style w:type="paragraph" w:styleId="Pieddepage">
    <w:name w:val="footer"/>
    <w:basedOn w:val="Normal"/>
    <w:link w:val="PieddepageCar"/>
    <w:uiPriority w:val="99"/>
    <w:unhideWhenUsed/>
    <w:rsid w:val="001B51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512A"/>
    <w:rPr>
      <w:rFonts w:ascii="Calibri" w:eastAsia="Calibri" w:hAnsi="Calibri" w:cs="Times New Roman"/>
      <w:lang w:val="en-US"/>
    </w:rPr>
  </w:style>
  <w:style w:type="paragraph" w:styleId="Sansinterligne">
    <w:name w:val="No Spacing"/>
    <w:uiPriority w:val="1"/>
    <w:qFormat/>
    <w:rsid w:val="001B512A"/>
    <w:pPr>
      <w:spacing w:after="0" w:line="240" w:lineRule="auto"/>
    </w:pPr>
    <w:rPr>
      <w:rFonts w:ascii="Calibri" w:eastAsia="Calibri" w:hAnsi="Calibri" w:cs="Times New Roman"/>
      <w:lang w:val="en-US"/>
    </w:rPr>
  </w:style>
  <w:style w:type="paragraph" w:styleId="Paragraphedeliste">
    <w:name w:val="List Paragraph"/>
    <w:basedOn w:val="Normal"/>
    <w:uiPriority w:val="34"/>
    <w:qFormat/>
    <w:rsid w:val="001B512A"/>
    <w:pPr>
      <w:ind w:left="720"/>
    </w:pPr>
    <w:rPr>
      <w:lang w:val="fr-FR" w:eastAsia="fr-FR"/>
    </w:rPr>
  </w:style>
  <w:style w:type="character" w:styleId="Lienhypertexte">
    <w:name w:val="Hyperlink"/>
    <w:basedOn w:val="Policepardfaut"/>
    <w:uiPriority w:val="99"/>
    <w:unhideWhenUsed/>
    <w:rsid w:val="001B512A"/>
    <w:rPr>
      <w:color w:val="0563C1" w:themeColor="hyperlink"/>
      <w:u w:val="single"/>
    </w:rPr>
  </w:style>
  <w:style w:type="character" w:styleId="Marquedecommentaire">
    <w:name w:val="annotation reference"/>
    <w:basedOn w:val="Policepardfaut"/>
    <w:uiPriority w:val="99"/>
    <w:semiHidden/>
    <w:unhideWhenUsed/>
    <w:rsid w:val="003D7876"/>
    <w:rPr>
      <w:sz w:val="16"/>
      <w:szCs w:val="16"/>
    </w:rPr>
  </w:style>
  <w:style w:type="paragraph" w:styleId="Commentaire">
    <w:name w:val="annotation text"/>
    <w:basedOn w:val="Normal"/>
    <w:link w:val="CommentaireCar"/>
    <w:uiPriority w:val="99"/>
    <w:semiHidden/>
    <w:unhideWhenUsed/>
    <w:rsid w:val="003D7876"/>
    <w:pPr>
      <w:spacing w:line="240" w:lineRule="auto"/>
    </w:pPr>
    <w:rPr>
      <w:sz w:val="20"/>
      <w:szCs w:val="20"/>
    </w:rPr>
  </w:style>
  <w:style w:type="character" w:customStyle="1" w:styleId="CommentaireCar">
    <w:name w:val="Commentaire Car"/>
    <w:basedOn w:val="Policepardfaut"/>
    <w:link w:val="Commentaire"/>
    <w:uiPriority w:val="99"/>
    <w:semiHidden/>
    <w:rsid w:val="003D7876"/>
    <w:rPr>
      <w:rFonts w:ascii="Calibri" w:eastAsia="Calibri"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3D7876"/>
    <w:rPr>
      <w:b/>
      <w:bCs/>
    </w:rPr>
  </w:style>
  <w:style w:type="character" w:customStyle="1" w:styleId="ObjetducommentaireCar">
    <w:name w:val="Objet du commentaire Car"/>
    <w:basedOn w:val="CommentaireCar"/>
    <w:link w:val="Objetducommentaire"/>
    <w:uiPriority w:val="99"/>
    <w:semiHidden/>
    <w:rsid w:val="003D7876"/>
    <w:rPr>
      <w:rFonts w:ascii="Calibri" w:eastAsia="Calibri" w:hAnsi="Calibri" w:cs="Times New Roman"/>
      <w:b/>
      <w:bCs/>
      <w:sz w:val="20"/>
      <w:szCs w:val="20"/>
      <w:lang w:val="en-US"/>
    </w:rPr>
  </w:style>
  <w:style w:type="paragraph" w:styleId="Textedebulles">
    <w:name w:val="Balloon Text"/>
    <w:basedOn w:val="Normal"/>
    <w:link w:val="TextedebullesCar"/>
    <w:uiPriority w:val="99"/>
    <w:semiHidden/>
    <w:unhideWhenUsed/>
    <w:rsid w:val="003D78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7876"/>
    <w:rPr>
      <w:rFonts w:ascii="Segoe UI" w:eastAsia="Calibri" w:hAnsi="Segoe UI" w:cs="Segoe UI"/>
      <w:sz w:val="18"/>
      <w:szCs w:val="18"/>
      <w:lang w:val="en-US"/>
    </w:rPr>
  </w:style>
  <w:style w:type="paragraph" w:styleId="Rvision">
    <w:name w:val="Revision"/>
    <w:hidden/>
    <w:uiPriority w:val="99"/>
    <w:semiHidden/>
    <w:rsid w:val="00984013"/>
    <w:pPr>
      <w:spacing w:after="0" w:line="240" w:lineRule="auto"/>
    </w:pPr>
    <w:rPr>
      <w:rFonts w:ascii="Calibri" w:eastAsia="Calibri" w:hAnsi="Calibri" w:cs="Times New Roman"/>
      <w:lang w:val="en-US"/>
    </w:rPr>
  </w:style>
  <w:style w:type="paragraph" w:styleId="Textebrut">
    <w:name w:val="Plain Text"/>
    <w:basedOn w:val="Normal"/>
    <w:link w:val="TextebrutCar"/>
    <w:uiPriority w:val="99"/>
    <w:semiHidden/>
    <w:unhideWhenUsed/>
    <w:rsid w:val="00F0276D"/>
    <w:pPr>
      <w:spacing w:after="0" w:line="240" w:lineRule="auto"/>
    </w:pPr>
    <w:rPr>
      <w:rFonts w:eastAsiaTheme="minorHAnsi" w:cs="Consolas"/>
      <w:szCs w:val="21"/>
      <w:lang w:val="fr-BE"/>
    </w:rPr>
  </w:style>
  <w:style w:type="character" w:customStyle="1" w:styleId="TextebrutCar">
    <w:name w:val="Texte brut Car"/>
    <w:basedOn w:val="Policepardfaut"/>
    <w:link w:val="Textebrut"/>
    <w:uiPriority w:val="99"/>
    <w:semiHidden/>
    <w:rsid w:val="00F0276D"/>
    <w:rPr>
      <w:rFonts w:ascii="Calibri" w:hAnsi="Calibri" w:cs="Consolas"/>
      <w:szCs w:val="21"/>
    </w:rPr>
  </w:style>
  <w:style w:type="character" w:styleId="Lienhypertextesuivivisit">
    <w:name w:val="FollowedHyperlink"/>
    <w:basedOn w:val="Policepardfaut"/>
    <w:uiPriority w:val="99"/>
    <w:semiHidden/>
    <w:unhideWhenUsed/>
    <w:rsid w:val="00F027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57592">
      <w:bodyDiv w:val="1"/>
      <w:marLeft w:val="0"/>
      <w:marRight w:val="0"/>
      <w:marTop w:val="0"/>
      <w:marBottom w:val="0"/>
      <w:divBdr>
        <w:top w:val="none" w:sz="0" w:space="0" w:color="auto"/>
        <w:left w:val="none" w:sz="0" w:space="0" w:color="auto"/>
        <w:bottom w:val="none" w:sz="0" w:space="0" w:color="auto"/>
        <w:right w:val="none" w:sz="0" w:space="0" w:color="auto"/>
      </w:divBdr>
    </w:div>
    <w:div w:id="478038111">
      <w:bodyDiv w:val="1"/>
      <w:marLeft w:val="0"/>
      <w:marRight w:val="0"/>
      <w:marTop w:val="0"/>
      <w:marBottom w:val="0"/>
      <w:divBdr>
        <w:top w:val="none" w:sz="0" w:space="0" w:color="auto"/>
        <w:left w:val="none" w:sz="0" w:space="0" w:color="auto"/>
        <w:bottom w:val="none" w:sz="0" w:space="0" w:color="auto"/>
        <w:right w:val="none" w:sz="0" w:space="0" w:color="auto"/>
      </w:divBdr>
    </w:div>
    <w:div w:id="649095883">
      <w:bodyDiv w:val="1"/>
      <w:marLeft w:val="0"/>
      <w:marRight w:val="0"/>
      <w:marTop w:val="0"/>
      <w:marBottom w:val="0"/>
      <w:divBdr>
        <w:top w:val="none" w:sz="0" w:space="0" w:color="auto"/>
        <w:left w:val="none" w:sz="0" w:space="0" w:color="auto"/>
        <w:bottom w:val="none" w:sz="0" w:space="0" w:color="auto"/>
        <w:right w:val="none" w:sz="0" w:space="0" w:color="auto"/>
      </w:divBdr>
    </w:div>
    <w:div w:id="1190949944">
      <w:bodyDiv w:val="1"/>
      <w:marLeft w:val="0"/>
      <w:marRight w:val="0"/>
      <w:marTop w:val="0"/>
      <w:marBottom w:val="0"/>
      <w:divBdr>
        <w:top w:val="none" w:sz="0" w:space="0" w:color="auto"/>
        <w:left w:val="none" w:sz="0" w:space="0" w:color="auto"/>
        <w:bottom w:val="none" w:sz="0" w:space="0" w:color="auto"/>
        <w:right w:val="none" w:sz="0" w:space="0" w:color="auto"/>
      </w:divBdr>
    </w:div>
    <w:div w:id="1242251696">
      <w:bodyDiv w:val="1"/>
      <w:marLeft w:val="0"/>
      <w:marRight w:val="0"/>
      <w:marTop w:val="0"/>
      <w:marBottom w:val="0"/>
      <w:divBdr>
        <w:top w:val="none" w:sz="0" w:space="0" w:color="auto"/>
        <w:left w:val="none" w:sz="0" w:space="0" w:color="auto"/>
        <w:bottom w:val="none" w:sz="0" w:space="0" w:color="auto"/>
        <w:right w:val="none" w:sz="0" w:space="0" w:color="auto"/>
      </w:divBdr>
    </w:div>
    <w:div w:id="1520047722">
      <w:bodyDiv w:val="1"/>
      <w:marLeft w:val="0"/>
      <w:marRight w:val="0"/>
      <w:marTop w:val="0"/>
      <w:marBottom w:val="0"/>
      <w:divBdr>
        <w:top w:val="none" w:sz="0" w:space="0" w:color="auto"/>
        <w:left w:val="none" w:sz="0" w:space="0" w:color="auto"/>
        <w:bottom w:val="none" w:sz="0" w:space="0" w:color="auto"/>
        <w:right w:val="none" w:sz="0" w:space="0" w:color="auto"/>
      </w:divBdr>
    </w:div>
    <w:div w:id="1624800504">
      <w:bodyDiv w:val="1"/>
      <w:marLeft w:val="0"/>
      <w:marRight w:val="0"/>
      <w:marTop w:val="0"/>
      <w:marBottom w:val="0"/>
      <w:divBdr>
        <w:top w:val="none" w:sz="0" w:space="0" w:color="auto"/>
        <w:left w:val="none" w:sz="0" w:space="0" w:color="auto"/>
        <w:bottom w:val="none" w:sz="0" w:space="0" w:color="auto"/>
        <w:right w:val="none" w:sz="0" w:space="0" w:color="auto"/>
      </w:divBdr>
      <w:divsChild>
        <w:div w:id="53092671">
          <w:marLeft w:val="0"/>
          <w:marRight w:val="0"/>
          <w:marTop w:val="0"/>
          <w:marBottom w:val="0"/>
          <w:divBdr>
            <w:top w:val="none" w:sz="0" w:space="0" w:color="auto"/>
            <w:left w:val="none" w:sz="0" w:space="0" w:color="auto"/>
            <w:bottom w:val="none" w:sz="0" w:space="0" w:color="auto"/>
            <w:right w:val="none" w:sz="0" w:space="0" w:color="auto"/>
          </w:divBdr>
        </w:div>
        <w:div w:id="205218785">
          <w:marLeft w:val="0"/>
          <w:marRight w:val="0"/>
          <w:marTop w:val="0"/>
          <w:marBottom w:val="0"/>
          <w:divBdr>
            <w:top w:val="none" w:sz="0" w:space="0" w:color="auto"/>
            <w:left w:val="none" w:sz="0" w:space="0" w:color="auto"/>
            <w:bottom w:val="none" w:sz="0" w:space="0" w:color="auto"/>
            <w:right w:val="none" w:sz="0" w:space="0" w:color="auto"/>
          </w:divBdr>
        </w:div>
      </w:divsChild>
    </w:div>
    <w:div w:id="1716849882">
      <w:bodyDiv w:val="1"/>
      <w:marLeft w:val="0"/>
      <w:marRight w:val="0"/>
      <w:marTop w:val="0"/>
      <w:marBottom w:val="0"/>
      <w:divBdr>
        <w:top w:val="none" w:sz="0" w:space="0" w:color="auto"/>
        <w:left w:val="none" w:sz="0" w:space="0" w:color="auto"/>
        <w:bottom w:val="none" w:sz="0" w:space="0" w:color="auto"/>
        <w:right w:val="none" w:sz="0" w:space="0" w:color="auto"/>
      </w:divBdr>
    </w:div>
    <w:div w:id="1858155041">
      <w:bodyDiv w:val="1"/>
      <w:marLeft w:val="0"/>
      <w:marRight w:val="0"/>
      <w:marTop w:val="0"/>
      <w:marBottom w:val="0"/>
      <w:divBdr>
        <w:top w:val="none" w:sz="0" w:space="0" w:color="auto"/>
        <w:left w:val="none" w:sz="0" w:space="0" w:color="auto"/>
        <w:bottom w:val="none" w:sz="0" w:space="0" w:color="auto"/>
        <w:right w:val="none" w:sz="0" w:space="0" w:color="auto"/>
      </w:divBdr>
    </w:div>
    <w:div w:id="21184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ueinvest.onetec.eu/Blue_invest_Agend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B5C11-3E10-49E7-BECB-0D9FEBAA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1641</Words>
  <Characters>9029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Devins</dc:creator>
  <cp:keywords/>
  <dc:description/>
  <cp:lastModifiedBy>Chloe De Greyer</cp:lastModifiedBy>
  <cp:revision>16</cp:revision>
  <cp:lastPrinted>2015-09-11T15:38:00Z</cp:lastPrinted>
  <dcterms:created xsi:type="dcterms:W3CDTF">2015-09-11T15:40:00Z</dcterms:created>
  <dcterms:modified xsi:type="dcterms:W3CDTF">2015-09-18T15:02:00Z</dcterms:modified>
</cp:coreProperties>
</file>